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4D88" w14:textId="77777777" w:rsidR="001B00FE" w:rsidRPr="001B00FE" w:rsidRDefault="001B00FE" w:rsidP="001B00FE">
      <w:pPr>
        <w:jc w:val="center"/>
        <w:rPr>
          <w:rFonts w:ascii="仿宋_GB2312" w:eastAsia="仿宋_GB2312" w:hAnsi="Calibri" w:cs="Times New Roman" w:hint="eastAsia"/>
          <w:b/>
          <w:sz w:val="72"/>
          <w:szCs w:val="24"/>
        </w:rPr>
      </w:pPr>
    </w:p>
    <w:p w14:paraId="2CD5FB87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1B00FE">
        <w:rPr>
          <w:rFonts w:ascii="宋体" w:eastAsia="宋体" w:hAnsi="宋体" w:cs="Times New Roman" w:hint="eastAsia"/>
          <w:b/>
          <w:bCs/>
          <w:sz w:val="52"/>
          <w:szCs w:val="52"/>
        </w:rPr>
        <w:t>北京大学第三医院</w:t>
      </w:r>
    </w:p>
    <w:p w14:paraId="281F2876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1B00FE">
        <w:rPr>
          <w:rFonts w:ascii="宋体" w:eastAsia="宋体" w:hAnsi="宋体" w:cs="Times New Roman" w:hint="eastAsia"/>
          <w:b/>
          <w:bCs/>
          <w:sz w:val="52"/>
          <w:szCs w:val="52"/>
        </w:rPr>
        <w:t>非在编人员补充医疗保险采购项目</w:t>
      </w:r>
    </w:p>
    <w:p w14:paraId="4E5FF61B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52714F56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6DFBA35E" w14:textId="77777777" w:rsidR="001B00FE" w:rsidRDefault="001B00FE" w:rsidP="001B00FE">
      <w:pPr>
        <w:rPr>
          <w:rFonts w:ascii="宋体" w:eastAsia="宋体" w:hAnsi="宋体" w:cs="Times New Roman"/>
          <w:b/>
          <w:sz w:val="52"/>
          <w:szCs w:val="52"/>
        </w:rPr>
      </w:pPr>
    </w:p>
    <w:p w14:paraId="7B901D78" w14:textId="05B43902" w:rsidR="001B00FE" w:rsidRPr="001B00FE" w:rsidRDefault="001B00FE" w:rsidP="001B00FE">
      <w:pPr>
        <w:ind w:firstLineChars="500" w:firstLine="2610"/>
        <w:rPr>
          <w:rFonts w:ascii="宋体" w:eastAsia="宋体" w:hAnsi="宋体" w:cs="Times New Roman" w:hint="eastAsia"/>
          <w:b/>
          <w:sz w:val="32"/>
          <w:szCs w:val="24"/>
        </w:rPr>
      </w:pPr>
      <w:r w:rsidRPr="001B00FE">
        <w:rPr>
          <w:rFonts w:ascii="宋体" w:eastAsia="宋体" w:hAnsi="宋体" w:cs="Times New Roman" w:hint="eastAsia"/>
          <w:b/>
          <w:sz w:val="52"/>
          <w:szCs w:val="52"/>
        </w:rPr>
        <w:t>项</w:t>
      </w:r>
      <w:r>
        <w:rPr>
          <w:rFonts w:ascii="宋体" w:eastAsia="宋体" w:hAnsi="宋体" w:cs="Times New Roman" w:hint="eastAsia"/>
          <w:b/>
          <w:sz w:val="52"/>
          <w:szCs w:val="52"/>
        </w:rPr>
        <w:t xml:space="preserve"> </w:t>
      </w:r>
      <w:r w:rsidRPr="001B00FE">
        <w:rPr>
          <w:rFonts w:ascii="宋体" w:eastAsia="宋体" w:hAnsi="宋体" w:cs="Times New Roman" w:hint="eastAsia"/>
          <w:b/>
          <w:sz w:val="52"/>
          <w:szCs w:val="52"/>
        </w:rPr>
        <w:t>目</w:t>
      </w:r>
      <w:r>
        <w:rPr>
          <w:rFonts w:ascii="宋体" w:eastAsia="宋体" w:hAnsi="宋体" w:cs="Times New Roman" w:hint="eastAsia"/>
          <w:b/>
          <w:sz w:val="52"/>
          <w:szCs w:val="52"/>
        </w:rPr>
        <w:t xml:space="preserve"> </w:t>
      </w:r>
      <w:r w:rsidRPr="001B00FE">
        <w:rPr>
          <w:rFonts w:ascii="宋体" w:eastAsia="宋体" w:hAnsi="宋体" w:cs="Times New Roman" w:hint="eastAsia"/>
          <w:b/>
          <w:sz w:val="52"/>
          <w:szCs w:val="52"/>
        </w:rPr>
        <w:t>需</w:t>
      </w:r>
      <w:r>
        <w:rPr>
          <w:rFonts w:ascii="宋体" w:eastAsia="宋体" w:hAnsi="宋体" w:cs="Times New Roman" w:hint="eastAsia"/>
          <w:b/>
          <w:sz w:val="52"/>
          <w:szCs w:val="52"/>
        </w:rPr>
        <w:t xml:space="preserve"> </w:t>
      </w:r>
      <w:r w:rsidRPr="001B00FE">
        <w:rPr>
          <w:rFonts w:ascii="宋体" w:eastAsia="宋体" w:hAnsi="宋体" w:cs="Times New Roman" w:hint="eastAsia"/>
          <w:b/>
          <w:sz w:val="52"/>
          <w:szCs w:val="52"/>
        </w:rPr>
        <w:t>求</w:t>
      </w:r>
    </w:p>
    <w:p w14:paraId="62C790C8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32"/>
          <w:szCs w:val="24"/>
        </w:rPr>
      </w:pPr>
      <w:r w:rsidRPr="001B00FE">
        <w:rPr>
          <w:rFonts w:ascii="宋体" w:eastAsia="宋体" w:hAnsi="宋体" w:cs="Times New Roman" w:hint="eastAsia"/>
          <w:b/>
          <w:sz w:val="32"/>
          <w:szCs w:val="24"/>
        </w:rPr>
        <w:t>招标编号：BIECC-ZB7581</w:t>
      </w:r>
    </w:p>
    <w:p w14:paraId="1D0A432B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52F8B87C" w14:textId="1002CB0A" w:rsidR="001B00FE" w:rsidRDefault="001B00FE" w:rsidP="001B00FE">
      <w:pPr>
        <w:jc w:val="center"/>
        <w:rPr>
          <w:rFonts w:ascii="宋体" w:eastAsia="宋体" w:hAnsi="宋体" w:cs="Times New Roman"/>
          <w:b/>
          <w:sz w:val="52"/>
          <w:szCs w:val="24"/>
        </w:rPr>
      </w:pPr>
    </w:p>
    <w:p w14:paraId="5633F21C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2ACA5E44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308F1BCA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7D29D9FD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1B00FE">
        <w:rPr>
          <w:rFonts w:ascii="宋体" w:eastAsia="宋体" w:hAnsi="宋体" w:cs="Times New Roman" w:hint="eastAsia"/>
          <w:b/>
          <w:sz w:val="32"/>
          <w:szCs w:val="32"/>
        </w:rPr>
        <w:t>北京国际工程咨询有限公司</w:t>
      </w:r>
    </w:p>
    <w:p w14:paraId="499CB54C" w14:textId="69B73C57" w:rsidR="001B00FE" w:rsidRDefault="001B00FE" w:rsidP="001B00FE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B00FE">
        <w:rPr>
          <w:rFonts w:ascii="宋体" w:eastAsia="宋体" w:hAnsi="宋体" w:cs="Times New Roman" w:hint="eastAsia"/>
          <w:b/>
          <w:sz w:val="32"/>
          <w:szCs w:val="32"/>
        </w:rPr>
        <w:t>2019年11月</w:t>
      </w:r>
    </w:p>
    <w:p w14:paraId="3592C4BA" w14:textId="5A91D55B" w:rsidR="001B00FE" w:rsidRDefault="001B00FE" w:rsidP="001B00FE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7E81AA72" w14:textId="77777777" w:rsidR="001B00FE" w:rsidRPr="001B00FE" w:rsidRDefault="001B00FE" w:rsidP="001B00FE">
      <w:pPr>
        <w:keepNext/>
        <w:keepLines/>
        <w:autoSpaceDE w:val="0"/>
        <w:autoSpaceDN w:val="0"/>
        <w:adjustRightInd w:val="0"/>
        <w:spacing w:before="240" w:after="120" w:line="300" w:lineRule="auto"/>
        <w:jc w:val="center"/>
        <w:outlineLvl w:val="0"/>
        <w:rPr>
          <w:rFonts w:ascii="宋体" w:eastAsia="宋体" w:hAnsi="Calibri" w:cs="Times New Roman" w:hint="eastAsia"/>
          <w:b/>
          <w:kern w:val="44"/>
          <w:sz w:val="32"/>
          <w:szCs w:val="20"/>
        </w:rPr>
      </w:pPr>
      <w:r w:rsidRPr="001B00FE">
        <w:rPr>
          <w:rFonts w:ascii="宋体" w:eastAsia="宋体" w:hAnsi="Calibri" w:cs="Times New Roman" w:hint="eastAsia"/>
          <w:b/>
          <w:kern w:val="44"/>
          <w:sz w:val="32"/>
          <w:szCs w:val="20"/>
        </w:rPr>
        <w:lastRenderedPageBreak/>
        <w:t>项目需求</w:t>
      </w:r>
      <w:bookmarkStart w:id="0" w:name="_GoBack"/>
      <w:bookmarkEnd w:id="0"/>
    </w:p>
    <w:p w14:paraId="4F74CE40" w14:textId="77777777" w:rsidR="001B00FE" w:rsidRPr="001B00FE" w:rsidRDefault="001B00FE" w:rsidP="001B00FE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第一节．需求一览表</w:t>
      </w:r>
    </w:p>
    <w:p w14:paraId="4F194A63" w14:textId="77777777" w:rsidR="001B00FE" w:rsidRPr="001B00FE" w:rsidRDefault="001B00FE" w:rsidP="001B00FE">
      <w:pPr>
        <w:rPr>
          <w:rFonts w:ascii="宋体" w:eastAsia="宋体" w:hAnsi="宋体" w:cs="Times New Roman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969"/>
        <w:gridCol w:w="3028"/>
        <w:gridCol w:w="2225"/>
      </w:tblGrid>
      <w:tr w:rsidR="001B00FE" w:rsidRPr="001B00FE" w14:paraId="5991B049" w14:textId="77777777" w:rsidTr="00EF5F6F">
        <w:trPr>
          <w:trHeight w:val="635"/>
          <w:jc w:val="center"/>
        </w:trPr>
        <w:tc>
          <w:tcPr>
            <w:tcW w:w="1061" w:type="dxa"/>
            <w:vAlign w:val="center"/>
          </w:tcPr>
          <w:p w14:paraId="18478957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proofErr w:type="gramStart"/>
            <w:r w:rsidRPr="001B00FE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1969" w:type="dxa"/>
            <w:vAlign w:val="center"/>
          </w:tcPr>
          <w:p w14:paraId="0B6C8C20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3028" w:type="dxa"/>
            <w:vAlign w:val="center"/>
          </w:tcPr>
          <w:p w14:paraId="5E485FF8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服务时间</w:t>
            </w:r>
          </w:p>
        </w:tc>
        <w:tc>
          <w:tcPr>
            <w:tcW w:w="2223" w:type="dxa"/>
            <w:vAlign w:val="center"/>
          </w:tcPr>
          <w:p w14:paraId="19969DB7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项目总预算</w:t>
            </w:r>
          </w:p>
          <w:p w14:paraId="422D292E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(万元)</w:t>
            </w:r>
          </w:p>
        </w:tc>
      </w:tr>
      <w:tr w:rsidR="001B00FE" w:rsidRPr="001B00FE" w14:paraId="480A58B6" w14:textId="77777777" w:rsidTr="00EF5F6F">
        <w:trPr>
          <w:trHeight w:val="718"/>
          <w:jc w:val="center"/>
        </w:trPr>
        <w:tc>
          <w:tcPr>
            <w:tcW w:w="1061" w:type="dxa"/>
            <w:vAlign w:val="center"/>
          </w:tcPr>
          <w:p w14:paraId="4524D3E9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01</w:t>
            </w:r>
          </w:p>
        </w:tc>
        <w:tc>
          <w:tcPr>
            <w:tcW w:w="1969" w:type="dxa"/>
            <w:vAlign w:val="center"/>
          </w:tcPr>
          <w:p w14:paraId="30E260FF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补充医疗保险</w:t>
            </w:r>
          </w:p>
        </w:tc>
        <w:tc>
          <w:tcPr>
            <w:tcW w:w="3028" w:type="dxa"/>
            <w:vAlign w:val="center"/>
          </w:tcPr>
          <w:p w14:paraId="77AFD7D2" w14:textId="77777777" w:rsidR="001B00FE" w:rsidRPr="001B00FE" w:rsidRDefault="001B00FE" w:rsidP="001B00FE">
            <w:pPr>
              <w:spacing w:line="276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3年</w:t>
            </w:r>
          </w:p>
        </w:tc>
        <w:tc>
          <w:tcPr>
            <w:tcW w:w="2223" w:type="dxa"/>
            <w:vAlign w:val="center"/>
          </w:tcPr>
          <w:p w14:paraId="2FF7948B" w14:textId="77777777" w:rsidR="001B00FE" w:rsidRPr="001B00FE" w:rsidRDefault="001B00FE" w:rsidP="001B00FE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720万元</w:t>
            </w:r>
          </w:p>
        </w:tc>
      </w:tr>
      <w:tr w:rsidR="001B00FE" w:rsidRPr="001B00FE" w14:paraId="44A381EF" w14:textId="77777777" w:rsidTr="00EF5F6F">
        <w:trPr>
          <w:trHeight w:val="592"/>
          <w:jc w:val="center"/>
        </w:trPr>
        <w:tc>
          <w:tcPr>
            <w:tcW w:w="8283" w:type="dxa"/>
            <w:gridSpan w:val="4"/>
            <w:vAlign w:val="center"/>
          </w:tcPr>
          <w:p w14:paraId="4FFA0B25" w14:textId="77777777" w:rsidR="001B00FE" w:rsidRPr="001B00FE" w:rsidRDefault="001B00FE" w:rsidP="001B00FE">
            <w:pPr>
              <w:widowControl/>
              <w:spacing w:line="276" w:lineRule="auto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</w:p>
          <w:p w14:paraId="468A59CA" w14:textId="77777777" w:rsidR="001B00FE" w:rsidRPr="001B00FE" w:rsidRDefault="001B00FE" w:rsidP="001B00FE">
            <w:pPr>
              <w:widowControl/>
              <w:spacing w:line="276" w:lineRule="auto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1B00FE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注：保费最高限价：750元/人。</w:t>
            </w:r>
            <w:r w:rsidRPr="001B00FE">
              <w:rPr>
                <w:rFonts w:ascii="宋体" w:eastAsia="宋体" w:hAnsi="宋体" w:cs="Arial"/>
                <w:kern w:val="0"/>
                <w:sz w:val="24"/>
                <w:szCs w:val="21"/>
              </w:rPr>
              <w:t xml:space="preserve"> </w:t>
            </w:r>
          </w:p>
        </w:tc>
      </w:tr>
    </w:tbl>
    <w:p w14:paraId="4FBC88B6" w14:textId="77777777" w:rsidR="001B00FE" w:rsidRPr="001B00FE" w:rsidRDefault="001B00FE" w:rsidP="001B00FE">
      <w:pPr>
        <w:jc w:val="left"/>
        <w:rPr>
          <w:rFonts w:ascii="宋体" w:eastAsia="宋体" w:hAnsi="宋体" w:cs="Times New Roman" w:hint="eastAsia"/>
          <w:szCs w:val="24"/>
        </w:rPr>
      </w:pPr>
    </w:p>
    <w:p w14:paraId="0ED5949F" w14:textId="77777777" w:rsidR="001B00FE" w:rsidRPr="001B00FE" w:rsidRDefault="001B00FE" w:rsidP="001B00FE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第二节．服务需求</w:t>
      </w:r>
    </w:p>
    <w:p w14:paraId="32B35DD2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262314C3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1B00FE">
        <w:rPr>
          <w:rFonts w:ascii="宋体" w:eastAsia="宋体" w:hAnsi="宋体" w:cs="Times New Roman"/>
          <w:b/>
          <w:sz w:val="24"/>
          <w:szCs w:val="24"/>
        </w:rPr>
        <w:t>一、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Pr="001B00FE">
        <w:rPr>
          <w:rFonts w:ascii="宋体" w:eastAsia="宋体" w:hAnsi="宋体" w:cs="Times New Roman"/>
          <w:b/>
          <w:sz w:val="24"/>
          <w:szCs w:val="24"/>
        </w:rPr>
        <w:t>预算</w:t>
      </w:r>
    </w:p>
    <w:p w14:paraId="2AE03DA8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 w:hint="eastAsia"/>
          <w:sz w:val="24"/>
          <w:szCs w:val="24"/>
        </w:rPr>
        <w:t>保费</w:t>
      </w:r>
      <w:r w:rsidRPr="001B00FE">
        <w:rPr>
          <w:rFonts w:ascii="宋体" w:eastAsia="宋体" w:hAnsi="宋体" w:cs="Times New Roman"/>
          <w:sz w:val="24"/>
          <w:szCs w:val="24"/>
        </w:rPr>
        <w:t>750</w:t>
      </w:r>
      <w:r w:rsidRPr="001B00FE">
        <w:rPr>
          <w:rFonts w:ascii="宋体" w:eastAsia="宋体" w:hAnsi="宋体" w:cs="Times New Roman" w:hint="eastAsia"/>
          <w:sz w:val="24"/>
          <w:szCs w:val="24"/>
        </w:rPr>
        <w:t>元/人</w:t>
      </w:r>
      <w:r w:rsidRPr="001B00FE">
        <w:rPr>
          <w:rFonts w:ascii="宋体" w:eastAsia="宋体" w:hAnsi="宋体" w:cs="Times New Roman"/>
          <w:sz w:val="24"/>
          <w:szCs w:val="24"/>
        </w:rPr>
        <w:t>以下，</w:t>
      </w:r>
      <w:r w:rsidRPr="001B00FE">
        <w:rPr>
          <w:rFonts w:ascii="宋体" w:eastAsia="宋体" w:hAnsi="宋体" w:cs="Times New Roman" w:hint="eastAsia"/>
          <w:sz w:val="24"/>
          <w:szCs w:val="24"/>
        </w:rPr>
        <w:t>总费用</w:t>
      </w:r>
      <w:r w:rsidRPr="001B00FE">
        <w:rPr>
          <w:rFonts w:ascii="宋体" w:eastAsia="宋体" w:hAnsi="宋体" w:cs="Times New Roman"/>
          <w:sz w:val="24"/>
          <w:szCs w:val="24"/>
        </w:rPr>
        <w:t>720</w:t>
      </w:r>
      <w:r w:rsidRPr="001B00FE">
        <w:rPr>
          <w:rFonts w:ascii="宋体" w:eastAsia="宋体" w:hAnsi="宋体" w:cs="Times New Roman" w:hint="eastAsia"/>
          <w:sz w:val="24"/>
          <w:szCs w:val="24"/>
        </w:rPr>
        <w:t>万元</w:t>
      </w:r>
      <w:r w:rsidRPr="001B00FE">
        <w:rPr>
          <w:rFonts w:ascii="宋体" w:eastAsia="宋体" w:hAnsi="宋体" w:cs="Times New Roman"/>
          <w:sz w:val="24"/>
          <w:szCs w:val="24"/>
        </w:rPr>
        <w:t>以下</w:t>
      </w:r>
      <w:r w:rsidRPr="001B00FE">
        <w:rPr>
          <w:rFonts w:ascii="宋体" w:eastAsia="宋体" w:hAnsi="宋体" w:cs="Times New Roman" w:hint="eastAsia"/>
          <w:sz w:val="24"/>
          <w:szCs w:val="24"/>
        </w:rPr>
        <w:t>（按照3200人、</w:t>
      </w:r>
      <w:r w:rsidRPr="001B00FE">
        <w:rPr>
          <w:rFonts w:ascii="宋体" w:eastAsia="宋体" w:hAnsi="宋体" w:cs="Times New Roman"/>
          <w:sz w:val="24"/>
          <w:szCs w:val="24"/>
        </w:rPr>
        <w:t>服务期限三年计算</w:t>
      </w:r>
      <w:r w:rsidRPr="001B00F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77AA0E13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1B00FE">
        <w:rPr>
          <w:rFonts w:ascii="宋体" w:eastAsia="宋体" w:hAnsi="宋体" w:cs="Times New Roman"/>
          <w:b/>
          <w:sz w:val="24"/>
          <w:szCs w:val="24"/>
        </w:rPr>
        <w:t>、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购买</w:t>
      </w:r>
      <w:r w:rsidRPr="001B00FE">
        <w:rPr>
          <w:rFonts w:ascii="宋体" w:eastAsia="宋体" w:hAnsi="宋体" w:cs="Times New Roman"/>
          <w:b/>
          <w:sz w:val="24"/>
          <w:szCs w:val="24"/>
        </w:rPr>
        <w:t>保险人员</w:t>
      </w:r>
    </w:p>
    <w:p w14:paraId="51EAEA02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 w:hint="eastAsia"/>
          <w:sz w:val="24"/>
          <w:szCs w:val="24"/>
        </w:rPr>
        <w:t>非在编</w:t>
      </w:r>
      <w:r w:rsidRPr="001B00FE">
        <w:rPr>
          <w:rFonts w:ascii="宋体" w:eastAsia="宋体" w:hAnsi="宋体" w:cs="Times New Roman"/>
          <w:sz w:val="24"/>
          <w:szCs w:val="24"/>
        </w:rPr>
        <w:t>职工，</w:t>
      </w:r>
      <w:r w:rsidRPr="001B00FE">
        <w:rPr>
          <w:rFonts w:ascii="宋体" w:eastAsia="宋体" w:hAnsi="宋体" w:cs="Times New Roman" w:hint="eastAsia"/>
          <w:sz w:val="24"/>
          <w:szCs w:val="24"/>
        </w:rPr>
        <w:t>其中</w:t>
      </w:r>
      <w:r w:rsidRPr="001B00FE">
        <w:rPr>
          <w:rFonts w:ascii="宋体" w:eastAsia="宋体" w:hAnsi="宋体" w:cs="Times New Roman"/>
          <w:sz w:val="24"/>
          <w:szCs w:val="24"/>
        </w:rPr>
        <w:t>包括</w:t>
      </w:r>
      <w:r w:rsidRPr="001B00FE">
        <w:rPr>
          <w:rFonts w:ascii="宋体" w:eastAsia="宋体" w:hAnsi="宋体" w:cs="Times New Roman" w:hint="eastAsia"/>
          <w:sz w:val="24"/>
          <w:szCs w:val="24"/>
        </w:rPr>
        <w:t>卫生部人才</w:t>
      </w:r>
      <w:r w:rsidRPr="001B00FE">
        <w:rPr>
          <w:rFonts w:ascii="宋体" w:eastAsia="宋体" w:hAnsi="宋体" w:cs="Times New Roman"/>
          <w:sz w:val="24"/>
          <w:szCs w:val="24"/>
        </w:rPr>
        <w:t>派遣</w:t>
      </w:r>
      <w:r w:rsidRPr="001B00FE">
        <w:rPr>
          <w:rFonts w:ascii="宋体" w:eastAsia="宋体" w:hAnsi="宋体" w:cs="Times New Roman" w:hint="eastAsia"/>
          <w:sz w:val="24"/>
          <w:szCs w:val="24"/>
        </w:rPr>
        <w:t>职工</w:t>
      </w:r>
      <w:r w:rsidRPr="001B00FE">
        <w:rPr>
          <w:rFonts w:ascii="宋体" w:eastAsia="宋体" w:hAnsi="宋体" w:cs="Times New Roman"/>
          <w:sz w:val="24"/>
          <w:szCs w:val="24"/>
        </w:rPr>
        <w:t>、</w:t>
      </w:r>
      <w:r w:rsidRPr="001B00FE">
        <w:rPr>
          <w:rFonts w:ascii="宋体" w:eastAsia="宋体" w:hAnsi="宋体" w:cs="Times New Roman" w:hint="eastAsia"/>
          <w:sz w:val="24"/>
          <w:szCs w:val="24"/>
        </w:rPr>
        <w:t>惠佳丰</w:t>
      </w:r>
      <w:r w:rsidRPr="001B00FE">
        <w:rPr>
          <w:rFonts w:ascii="宋体" w:eastAsia="宋体" w:hAnsi="宋体" w:cs="Times New Roman"/>
          <w:sz w:val="24"/>
          <w:szCs w:val="24"/>
        </w:rPr>
        <w:t>派遣</w:t>
      </w:r>
      <w:r w:rsidRPr="001B00FE">
        <w:rPr>
          <w:rFonts w:ascii="宋体" w:eastAsia="宋体" w:hAnsi="宋体" w:cs="Times New Roman" w:hint="eastAsia"/>
          <w:sz w:val="24"/>
          <w:szCs w:val="24"/>
        </w:rPr>
        <w:t>职工</w:t>
      </w:r>
      <w:r w:rsidRPr="001B00FE">
        <w:rPr>
          <w:rFonts w:ascii="宋体" w:eastAsia="宋体" w:hAnsi="宋体" w:cs="Times New Roman"/>
          <w:sz w:val="24"/>
          <w:szCs w:val="24"/>
        </w:rPr>
        <w:t>、</w:t>
      </w:r>
      <w:r w:rsidRPr="001B00FE">
        <w:rPr>
          <w:rFonts w:ascii="宋体" w:eastAsia="宋体" w:hAnsi="宋体" w:cs="Times New Roman" w:hint="eastAsia"/>
          <w:sz w:val="24"/>
          <w:szCs w:val="24"/>
        </w:rPr>
        <w:t>机场院区</w:t>
      </w:r>
      <w:r w:rsidRPr="001B00FE">
        <w:rPr>
          <w:rFonts w:ascii="宋体" w:eastAsia="宋体" w:hAnsi="宋体" w:cs="Times New Roman"/>
          <w:sz w:val="24"/>
          <w:szCs w:val="24"/>
        </w:rPr>
        <w:t>职工、</w:t>
      </w:r>
      <w:r w:rsidRPr="001B00FE">
        <w:rPr>
          <w:rFonts w:ascii="宋体" w:eastAsia="宋体" w:hAnsi="宋体" w:cs="Times New Roman" w:hint="eastAsia"/>
          <w:sz w:val="24"/>
          <w:szCs w:val="24"/>
        </w:rPr>
        <w:t>三院</w:t>
      </w:r>
      <w:r w:rsidRPr="001B00FE">
        <w:rPr>
          <w:rFonts w:ascii="宋体" w:eastAsia="宋体" w:hAnsi="宋体" w:cs="Times New Roman"/>
          <w:sz w:val="24"/>
          <w:szCs w:val="24"/>
        </w:rPr>
        <w:t>合同制职工；全部职工均具有北京市</w:t>
      </w:r>
      <w:proofErr w:type="gramStart"/>
      <w:r w:rsidRPr="001B00FE">
        <w:rPr>
          <w:rFonts w:ascii="宋体" w:eastAsia="宋体" w:hAnsi="宋体" w:cs="Times New Roman"/>
          <w:sz w:val="24"/>
          <w:szCs w:val="24"/>
        </w:rPr>
        <w:t>医</w:t>
      </w:r>
      <w:proofErr w:type="gramEnd"/>
      <w:r w:rsidRPr="001B00FE">
        <w:rPr>
          <w:rFonts w:ascii="宋体" w:eastAsia="宋体" w:hAnsi="宋体" w:cs="Times New Roman"/>
          <w:sz w:val="24"/>
          <w:szCs w:val="24"/>
        </w:rPr>
        <w:t>保，</w:t>
      </w:r>
      <w:r w:rsidRPr="001B00FE">
        <w:rPr>
          <w:rFonts w:ascii="宋体" w:eastAsia="宋体" w:hAnsi="宋体" w:cs="Times New Roman" w:hint="eastAsia"/>
          <w:sz w:val="24"/>
          <w:szCs w:val="24"/>
        </w:rPr>
        <w:t>最高</w:t>
      </w:r>
      <w:r w:rsidRPr="001B00FE">
        <w:rPr>
          <w:rFonts w:ascii="宋体" w:eastAsia="宋体" w:hAnsi="宋体" w:cs="Times New Roman"/>
          <w:sz w:val="24"/>
          <w:szCs w:val="24"/>
        </w:rPr>
        <w:t>年龄59</w:t>
      </w:r>
      <w:r w:rsidRPr="001B00FE">
        <w:rPr>
          <w:rFonts w:ascii="宋体" w:eastAsia="宋体" w:hAnsi="宋体" w:cs="Times New Roman" w:hint="eastAsia"/>
          <w:sz w:val="24"/>
          <w:szCs w:val="24"/>
        </w:rPr>
        <w:t>岁</w:t>
      </w:r>
      <w:r w:rsidRPr="001B00FE">
        <w:rPr>
          <w:rFonts w:ascii="宋体" w:eastAsia="宋体" w:hAnsi="宋体" w:cs="Times New Roman"/>
          <w:sz w:val="24"/>
          <w:szCs w:val="24"/>
        </w:rPr>
        <w:t>，</w:t>
      </w:r>
      <w:r w:rsidRPr="001B00FE">
        <w:rPr>
          <w:rFonts w:ascii="宋体" w:eastAsia="宋体" w:hAnsi="宋体" w:cs="Times New Roman" w:hint="eastAsia"/>
          <w:sz w:val="24"/>
          <w:szCs w:val="24"/>
        </w:rPr>
        <w:t>最低</w:t>
      </w:r>
      <w:r w:rsidRPr="001B00FE">
        <w:rPr>
          <w:rFonts w:ascii="宋体" w:eastAsia="宋体" w:hAnsi="宋体" w:cs="Times New Roman"/>
          <w:sz w:val="24"/>
          <w:szCs w:val="24"/>
        </w:rPr>
        <w:t>年龄20</w:t>
      </w:r>
      <w:r w:rsidRPr="001B00FE">
        <w:rPr>
          <w:rFonts w:ascii="宋体" w:eastAsia="宋体" w:hAnsi="宋体" w:cs="Times New Roman" w:hint="eastAsia"/>
          <w:sz w:val="24"/>
          <w:szCs w:val="24"/>
        </w:rPr>
        <w:t>岁</w:t>
      </w:r>
      <w:r w:rsidRPr="001B00FE">
        <w:rPr>
          <w:rFonts w:ascii="宋体" w:eastAsia="宋体" w:hAnsi="宋体" w:cs="Times New Roman"/>
          <w:sz w:val="24"/>
          <w:szCs w:val="24"/>
        </w:rPr>
        <w:t>，</w:t>
      </w:r>
      <w:r w:rsidRPr="001B00FE">
        <w:rPr>
          <w:rFonts w:ascii="宋体" w:eastAsia="宋体" w:hAnsi="宋体" w:cs="Times New Roman" w:hint="eastAsia"/>
          <w:sz w:val="24"/>
          <w:szCs w:val="24"/>
        </w:rPr>
        <w:t>具体年龄</w:t>
      </w:r>
      <w:r w:rsidRPr="001B00FE">
        <w:rPr>
          <w:rFonts w:ascii="宋体" w:eastAsia="宋体" w:hAnsi="宋体" w:cs="Times New Roman"/>
          <w:sz w:val="24"/>
          <w:szCs w:val="24"/>
        </w:rPr>
        <w:t>和岗位构成如下：</w:t>
      </w:r>
    </w:p>
    <w:p w14:paraId="3C20395A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6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2516"/>
      </w:tblGrid>
      <w:tr w:rsidR="001B00FE" w:rsidRPr="001B00FE" w14:paraId="664436BB" w14:textId="77777777" w:rsidTr="00EF5F6F">
        <w:trPr>
          <w:trHeight w:val="288"/>
          <w:jc w:val="center"/>
        </w:trPr>
        <w:tc>
          <w:tcPr>
            <w:tcW w:w="1838" w:type="dxa"/>
            <w:shd w:val="clear" w:color="auto" w:fill="4472C4"/>
            <w:noWrap/>
            <w:hideMark/>
          </w:tcPr>
          <w:p w14:paraId="3B44F761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4472C4"/>
            <w:noWrap/>
            <w:hideMark/>
          </w:tcPr>
          <w:p w14:paraId="5FD31B3A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516" w:type="dxa"/>
            <w:shd w:val="clear" w:color="auto" w:fill="4472C4"/>
            <w:noWrap/>
            <w:hideMark/>
          </w:tcPr>
          <w:p w14:paraId="40C87BDA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平均年龄</w:t>
            </w:r>
          </w:p>
        </w:tc>
      </w:tr>
      <w:tr w:rsidR="001B00FE" w:rsidRPr="001B00FE" w14:paraId="5B30B254" w14:textId="77777777" w:rsidTr="00EF5F6F">
        <w:trPr>
          <w:trHeight w:val="288"/>
          <w:jc w:val="center"/>
        </w:trPr>
        <w:tc>
          <w:tcPr>
            <w:tcW w:w="1838" w:type="dxa"/>
            <w:shd w:val="clear" w:color="auto" w:fill="D9E2F3"/>
            <w:noWrap/>
            <w:hideMark/>
          </w:tcPr>
          <w:p w14:paraId="61F48A49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2268" w:type="dxa"/>
            <w:shd w:val="clear" w:color="auto" w:fill="D9E2F3"/>
            <w:noWrap/>
            <w:hideMark/>
          </w:tcPr>
          <w:p w14:paraId="7D69F100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606</w:t>
            </w:r>
          </w:p>
        </w:tc>
        <w:tc>
          <w:tcPr>
            <w:tcW w:w="2516" w:type="dxa"/>
            <w:shd w:val="clear" w:color="auto" w:fill="D9E2F3"/>
            <w:noWrap/>
            <w:hideMark/>
          </w:tcPr>
          <w:p w14:paraId="644F8F13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34.0</w:t>
            </w:r>
          </w:p>
        </w:tc>
      </w:tr>
      <w:tr w:rsidR="001B00FE" w:rsidRPr="001B00FE" w14:paraId="660B46AD" w14:textId="77777777" w:rsidTr="00EF5F6F">
        <w:trPr>
          <w:trHeight w:val="288"/>
          <w:jc w:val="center"/>
        </w:trPr>
        <w:tc>
          <w:tcPr>
            <w:tcW w:w="1838" w:type="dxa"/>
            <w:shd w:val="clear" w:color="auto" w:fill="auto"/>
            <w:noWrap/>
            <w:hideMark/>
          </w:tcPr>
          <w:p w14:paraId="763625F7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5B72B0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2005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14:paraId="4D4B8A73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31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.1</w:t>
            </w:r>
          </w:p>
        </w:tc>
      </w:tr>
      <w:tr w:rsidR="001B00FE" w:rsidRPr="001B00FE" w14:paraId="39E661DC" w14:textId="77777777" w:rsidTr="00EF5F6F">
        <w:trPr>
          <w:trHeight w:val="288"/>
          <w:jc w:val="center"/>
        </w:trPr>
        <w:tc>
          <w:tcPr>
            <w:tcW w:w="1838" w:type="dxa"/>
            <w:shd w:val="clear" w:color="auto" w:fill="D9E2F3"/>
            <w:noWrap/>
            <w:hideMark/>
          </w:tcPr>
          <w:p w14:paraId="59A34013" w14:textId="77777777" w:rsidR="001B00FE" w:rsidRPr="001B00FE" w:rsidRDefault="001B00FE" w:rsidP="001B00F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2268" w:type="dxa"/>
            <w:shd w:val="clear" w:color="auto" w:fill="D9E2F3"/>
            <w:noWrap/>
            <w:hideMark/>
          </w:tcPr>
          <w:p w14:paraId="66DE01F3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2611</w:t>
            </w:r>
          </w:p>
        </w:tc>
        <w:tc>
          <w:tcPr>
            <w:tcW w:w="2516" w:type="dxa"/>
            <w:shd w:val="clear" w:color="auto" w:fill="D9E2F3"/>
            <w:noWrap/>
            <w:hideMark/>
          </w:tcPr>
          <w:p w14:paraId="6DFDBA71" w14:textId="77777777" w:rsidR="001B00FE" w:rsidRPr="001B00FE" w:rsidRDefault="001B00FE" w:rsidP="001B00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31.8</w:t>
            </w:r>
          </w:p>
        </w:tc>
      </w:tr>
    </w:tbl>
    <w:p w14:paraId="56450279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/>
          <w:sz w:val="24"/>
          <w:szCs w:val="24"/>
        </w:rPr>
        <w:t>注：</w:t>
      </w:r>
      <w:r w:rsidRPr="001B00FE">
        <w:rPr>
          <w:rFonts w:ascii="宋体" w:eastAsia="宋体" w:hAnsi="宋体" w:cs="Times New Roman" w:hint="eastAsia"/>
          <w:sz w:val="24"/>
          <w:szCs w:val="24"/>
        </w:rPr>
        <w:t>以上</w:t>
      </w:r>
      <w:r w:rsidRPr="001B00FE">
        <w:rPr>
          <w:rFonts w:ascii="宋体" w:eastAsia="宋体" w:hAnsi="宋体" w:cs="Times New Roman"/>
          <w:sz w:val="24"/>
          <w:szCs w:val="24"/>
        </w:rPr>
        <w:t>统计数据截止2019</w:t>
      </w:r>
      <w:r w:rsidRPr="001B00FE">
        <w:rPr>
          <w:rFonts w:ascii="宋体" w:eastAsia="宋体" w:hAnsi="宋体" w:cs="Times New Roman" w:hint="eastAsia"/>
          <w:sz w:val="24"/>
          <w:szCs w:val="24"/>
        </w:rPr>
        <w:t>年</w:t>
      </w:r>
      <w:r w:rsidRPr="001B00FE">
        <w:rPr>
          <w:rFonts w:ascii="宋体" w:eastAsia="宋体" w:hAnsi="宋体" w:cs="Times New Roman"/>
          <w:sz w:val="24"/>
          <w:szCs w:val="24"/>
        </w:rPr>
        <w:t>10</w:t>
      </w:r>
      <w:r w:rsidRPr="001B00FE">
        <w:rPr>
          <w:rFonts w:ascii="宋体" w:eastAsia="宋体" w:hAnsi="宋体" w:cs="Times New Roman" w:hint="eastAsia"/>
          <w:sz w:val="24"/>
          <w:szCs w:val="24"/>
        </w:rPr>
        <w:t>月</w:t>
      </w:r>
      <w:r w:rsidRPr="001B00FE">
        <w:rPr>
          <w:rFonts w:ascii="宋体" w:eastAsia="宋体" w:hAnsi="宋体" w:cs="Times New Roman"/>
          <w:sz w:val="24"/>
          <w:szCs w:val="24"/>
        </w:rPr>
        <w:t>，</w:t>
      </w:r>
      <w:r w:rsidRPr="001B00FE">
        <w:rPr>
          <w:rFonts w:ascii="宋体" w:eastAsia="宋体" w:hAnsi="宋体" w:cs="Times New Roman" w:hint="eastAsia"/>
          <w:sz w:val="24"/>
          <w:szCs w:val="24"/>
        </w:rPr>
        <w:t>预计</w:t>
      </w:r>
      <w:r w:rsidRPr="001B00FE">
        <w:rPr>
          <w:rFonts w:ascii="宋体" w:eastAsia="宋体" w:hAnsi="宋体" w:cs="Times New Roman"/>
          <w:sz w:val="24"/>
          <w:szCs w:val="24"/>
        </w:rPr>
        <w:t>到2021</w:t>
      </w:r>
      <w:r w:rsidRPr="001B00FE">
        <w:rPr>
          <w:rFonts w:ascii="宋体" w:eastAsia="宋体" w:hAnsi="宋体" w:cs="Times New Roman" w:hint="eastAsia"/>
          <w:sz w:val="24"/>
          <w:szCs w:val="24"/>
        </w:rPr>
        <w:t>年职工</w:t>
      </w:r>
      <w:r w:rsidRPr="001B00FE">
        <w:rPr>
          <w:rFonts w:ascii="宋体" w:eastAsia="宋体" w:hAnsi="宋体" w:cs="Times New Roman"/>
          <w:sz w:val="24"/>
          <w:szCs w:val="24"/>
        </w:rPr>
        <w:t>增长至约3200</w:t>
      </w:r>
      <w:r w:rsidRPr="001B00FE">
        <w:rPr>
          <w:rFonts w:ascii="宋体" w:eastAsia="宋体" w:hAnsi="宋体" w:cs="Times New Roman" w:hint="eastAsia"/>
          <w:sz w:val="24"/>
          <w:szCs w:val="24"/>
        </w:rPr>
        <w:t>人</w:t>
      </w:r>
      <w:r w:rsidRPr="001B00FE">
        <w:rPr>
          <w:rFonts w:ascii="宋体" w:eastAsia="宋体" w:hAnsi="宋体" w:cs="Times New Roman"/>
          <w:sz w:val="24"/>
          <w:szCs w:val="24"/>
        </w:rPr>
        <w:t>。</w:t>
      </w:r>
    </w:p>
    <w:p w14:paraId="307CB5B9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667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233"/>
        <w:gridCol w:w="3446"/>
        <w:tblGridChange w:id="1">
          <w:tblGrid>
            <w:gridCol w:w="3233"/>
            <w:gridCol w:w="3446"/>
          </w:tblGrid>
        </w:tblGridChange>
      </w:tblGrid>
      <w:tr w:rsidR="001B00FE" w:rsidRPr="001B00FE" w14:paraId="1A7BD862" w14:textId="77777777" w:rsidTr="00EF5F6F">
        <w:trPr>
          <w:trHeight w:val="260"/>
          <w:jc w:val="center"/>
        </w:trPr>
        <w:tc>
          <w:tcPr>
            <w:tcW w:w="32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noWrap/>
            <w:vAlign w:val="center"/>
            <w:hideMark/>
          </w:tcPr>
          <w:p w14:paraId="3B5444E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</w:t>
            </w: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44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noWrap/>
            <w:vAlign w:val="center"/>
            <w:hideMark/>
          </w:tcPr>
          <w:p w14:paraId="2AE47C28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人</w:t>
            </w: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员</w:t>
            </w: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占比</w:t>
            </w:r>
          </w:p>
        </w:tc>
      </w:tr>
      <w:tr w:rsidR="001B00FE" w:rsidRPr="001B00FE" w14:paraId="439DC903" w14:textId="77777777" w:rsidTr="00EF5F6F">
        <w:trPr>
          <w:trHeight w:val="293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1C28F6E1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财务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6A93CFF5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5.3%</w:t>
            </w:r>
          </w:p>
        </w:tc>
      </w:tr>
      <w:tr w:rsidR="001B00FE" w:rsidRPr="001B00FE" w14:paraId="57DC6CCF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17355E38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工程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756C53EC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1.8%</w:t>
            </w:r>
          </w:p>
        </w:tc>
      </w:tr>
      <w:tr w:rsidR="001B00FE" w:rsidRPr="001B00FE" w14:paraId="6F70DCE3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3E472694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工勤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4A9FCC63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13.3%</w:t>
            </w:r>
          </w:p>
        </w:tc>
      </w:tr>
      <w:tr w:rsidR="001B00FE" w:rsidRPr="001B00FE" w14:paraId="35615499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57D6D205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6743F6D6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0.8%</w:t>
            </w:r>
          </w:p>
        </w:tc>
      </w:tr>
      <w:tr w:rsidR="001B00FE" w:rsidRPr="001B00FE" w14:paraId="69312151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71F737CA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护</w:t>
            </w: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理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342421CA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44.9%</w:t>
            </w:r>
          </w:p>
        </w:tc>
      </w:tr>
      <w:tr w:rsidR="001B00FE" w:rsidRPr="001B00FE" w14:paraId="116F9E81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1CD7FF96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检验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2574EB32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0.8%</w:t>
            </w:r>
          </w:p>
        </w:tc>
      </w:tr>
      <w:tr w:rsidR="001B00FE" w:rsidRPr="001B00FE" w14:paraId="1FAD2452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02207D54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科研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3374B76A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0.2%</w:t>
            </w:r>
          </w:p>
        </w:tc>
      </w:tr>
      <w:tr w:rsidR="001B00FE" w:rsidRPr="001B00FE" w14:paraId="0AE14146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50571ADB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药剂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38AE1ED2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3.9%</w:t>
            </w:r>
          </w:p>
        </w:tc>
      </w:tr>
      <w:tr w:rsidR="001B00FE" w:rsidRPr="001B00FE" w14:paraId="61FE550E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7E91CBE1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医技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3A477272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19.3%</w:t>
            </w:r>
          </w:p>
        </w:tc>
      </w:tr>
      <w:tr w:rsidR="001B00FE" w:rsidRPr="001B00FE" w14:paraId="59C13697" w14:textId="77777777" w:rsidTr="00EF5F6F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7511EB86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医</w:t>
            </w:r>
            <w:r w:rsidRPr="001B00F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疗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4B857408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Arial"/>
                <w:kern w:val="0"/>
                <w:sz w:val="24"/>
                <w:szCs w:val="24"/>
              </w:rPr>
              <w:t>9.7%</w:t>
            </w:r>
          </w:p>
        </w:tc>
      </w:tr>
    </w:tbl>
    <w:p w14:paraId="645816F8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22761950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27B5D726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1B00FE">
        <w:rPr>
          <w:rFonts w:ascii="宋体" w:eastAsia="宋体" w:hAnsi="宋体" w:cs="Times New Roman"/>
          <w:b/>
          <w:sz w:val="24"/>
          <w:szCs w:val="24"/>
        </w:rPr>
        <w:t>、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需提供</w:t>
      </w:r>
      <w:r w:rsidRPr="001B00FE">
        <w:rPr>
          <w:rFonts w:ascii="宋体" w:eastAsia="宋体" w:hAnsi="宋体" w:cs="Times New Roman"/>
          <w:b/>
          <w:sz w:val="24"/>
          <w:szCs w:val="24"/>
        </w:rPr>
        <w:t>不低于以下标准的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保障</w:t>
      </w:r>
      <w:r w:rsidRPr="001B00FE">
        <w:rPr>
          <w:rFonts w:ascii="宋体" w:eastAsia="宋体" w:hAnsi="宋体" w:cs="Times New Roman"/>
          <w:b/>
          <w:sz w:val="24"/>
          <w:szCs w:val="24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80"/>
        <w:gridCol w:w="2076"/>
        <w:gridCol w:w="1791"/>
      </w:tblGrid>
      <w:tr w:rsidR="001B00FE" w:rsidRPr="001B00FE" w14:paraId="616098ED" w14:textId="77777777" w:rsidTr="00EF5F6F">
        <w:trPr>
          <w:jc w:val="center"/>
        </w:trPr>
        <w:tc>
          <w:tcPr>
            <w:tcW w:w="1604" w:type="dxa"/>
            <w:shd w:val="clear" w:color="auto" w:fill="4472C4"/>
            <w:vAlign w:val="center"/>
          </w:tcPr>
          <w:p w14:paraId="060B926B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保险责任</w:t>
            </w:r>
          </w:p>
        </w:tc>
        <w:tc>
          <w:tcPr>
            <w:tcW w:w="0" w:type="auto"/>
            <w:shd w:val="clear" w:color="auto" w:fill="4472C4"/>
            <w:vAlign w:val="center"/>
          </w:tcPr>
          <w:p w14:paraId="04FCBC89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保险金额</w:t>
            </w:r>
          </w:p>
        </w:tc>
        <w:tc>
          <w:tcPr>
            <w:tcW w:w="0" w:type="auto"/>
            <w:shd w:val="clear" w:color="auto" w:fill="4472C4"/>
            <w:vAlign w:val="center"/>
          </w:tcPr>
          <w:p w14:paraId="6ED986F1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方案</w:t>
            </w:r>
          </w:p>
        </w:tc>
        <w:tc>
          <w:tcPr>
            <w:tcW w:w="1791" w:type="dxa"/>
            <w:shd w:val="clear" w:color="auto" w:fill="4472C4"/>
            <w:vAlign w:val="center"/>
          </w:tcPr>
          <w:p w14:paraId="2A1ACE14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</w:t>
            </w: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期限</w:t>
            </w:r>
          </w:p>
        </w:tc>
      </w:tr>
      <w:tr w:rsidR="001B00FE" w:rsidRPr="001B00FE" w14:paraId="2D9288B2" w14:textId="77777777" w:rsidTr="00EF5F6F">
        <w:trPr>
          <w:jc w:val="center"/>
        </w:trPr>
        <w:tc>
          <w:tcPr>
            <w:tcW w:w="1604" w:type="dxa"/>
            <w:shd w:val="clear" w:color="auto" w:fill="D9E2F3"/>
            <w:vAlign w:val="center"/>
          </w:tcPr>
          <w:p w14:paraId="51D796C3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门诊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6BF8870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同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社保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E2031D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200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免赔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 xml:space="preserve"> 95%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报销</w:t>
            </w:r>
          </w:p>
        </w:tc>
        <w:tc>
          <w:tcPr>
            <w:tcW w:w="1791" w:type="dxa"/>
            <w:shd w:val="clear" w:color="auto" w:fill="D9E2F3"/>
            <w:vAlign w:val="center"/>
          </w:tcPr>
          <w:p w14:paraId="559E1B84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  <w:tr w:rsidR="001B00FE" w:rsidRPr="001B00FE" w14:paraId="052AD419" w14:textId="77777777" w:rsidTr="00EF5F6F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6992E429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住院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7EE62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同社保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F840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免赔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 xml:space="preserve"> 95%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报销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9907024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  <w:tr w:rsidR="001B00FE" w:rsidRPr="001B00FE" w14:paraId="7D48280E" w14:textId="77777777" w:rsidTr="00EF5F6F">
        <w:trPr>
          <w:trHeight w:val="450"/>
          <w:jc w:val="center"/>
        </w:trPr>
        <w:tc>
          <w:tcPr>
            <w:tcW w:w="1604" w:type="dxa"/>
            <w:shd w:val="clear" w:color="auto" w:fill="D9E2F3"/>
            <w:vAlign w:val="center"/>
          </w:tcPr>
          <w:p w14:paraId="57176D57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意外伤害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8CA8D87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万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A45599" w14:textId="77777777" w:rsidR="001B00FE" w:rsidRPr="001B00FE" w:rsidRDefault="001B00FE" w:rsidP="001B00FE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E2F3"/>
            <w:vAlign w:val="center"/>
          </w:tcPr>
          <w:p w14:paraId="3474BB74" w14:textId="77777777" w:rsidR="001B00FE" w:rsidRPr="001B00FE" w:rsidRDefault="001B00FE" w:rsidP="001B00F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00FE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1B00FE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</w:tbl>
    <w:p w14:paraId="543595E6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 xml:space="preserve">  保险</w:t>
      </w:r>
      <w:r w:rsidRPr="001B00FE">
        <w:rPr>
          <w:rFonts w:ascii="宋体" w:eastAsia="宋体" w:hAnsi="宋体" w:cs="Times New Roman"/>
          <w:b/>
          <w:sz w:val="24"/>
          <w:szCs w:val="24"/>
        </w:rPr>
        <w:t>内容应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包含</w:t>
      </w:r>
      <w:r w:rsidRPr="001B00FE">
        <w:rPr>
          <w:rFonts w:ascii="宋体" w:eastAsia="宋体" w:hAnsi="宋体" w:cs="Times New Roman"/>
          <w:b/>
          <w:sz w:val="24"/>
          <w:szCs w:val="24"/>
        </w:rPr>
        <w:t>既往症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和</w:t>
      </w:r>
      <w:r w:rsidRPr="001B00FE">
        <w:rPr>
          <w:rFonts w:ascii="宋体" w:eastAsia="宋体" w:hAnsi="宋体" w:cs="Times New Roman"/>
          <w:b/>
          <w:sz w:val="24"/>
          <w:szCs w:val="24"/>
        </w:rPr>
        <w:t>慢性病。</w:t>
      </w:r>
    </w:p>
    <w:p w14:paraId="26C4794A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5A6DD277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/>
          <w:b/>
          <w:sz w:val="24"/>
          <w:szCs w:val="24"/>
        </w:rPr>
        <w:t>四、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理赔服务</w:t>
      </w:r>
    </w:p>
    <w:p w14:paraId="422FFD1E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/>
          <w:sz w:val="24"/>
          <w:szCs w:val="24"/>
        </w:rPr>
        <w:t>1、理赔</w:t>
      </w:r>
      <w:r w:rsidRPr="001B00FE">
        <w:rPr>
          <w:rFonts w:ascii="宋体" w:eastAsia="宋体" w:hAnsi="宋体" w:cs="Times New Roman" w:hint="eastAsia"/>
          <w:sz w:val="24"/>
          <w:szCs w:val="24"/>
        </w:rPr>
        <w:t>高效</w:t>
      </w:r>
      <w:r w:rsidRPr="001B00FE">
        <w:rPr>
          <w:rFonts w:ascii="宋体" w:eastAsia="宋体" w:hAnsi="宋体" w:cs="Times New Roman"/>
          <w:sz w:val="24"/>
          <w:szCs w:val="24"/>
        </w:rPr>
        <w:t>便捷，</w:t>
      </w:r>
      <w:r w:rsidRPr="001B00FE">
        <w:rPr>
          <w:rFonts w:ascii="宋体" w:eastAsia="宋体" w:hAnsi="宋体" w:cs="Times New Roman" w:hint="eastAsia"/>
          <w:sz w:val="24"/>
          <w:szCs w:val="24"/>
        </w:rPr>
        <w:t>在</w:t>
      </w:r>
      <w:r w:rsidRPr="001B00FE">
        <w:rPr>
          <w:rFonts w:ascii="宋体" w:eastAsia="宋体" w:hAnsi="宋体" w:cs="Times New Roman"/>
          <w:sz w:val="24"/>
          <w:szCs w:val="24"/>
        </w:rPr>
        <w:t>收取审核报销材料后10</w:t>
      </w:r>
      <w:r w:rsidRPr="001B00FE">
        <w:rPr>
          <w:rFonts w:ascii="宋体" w:eastAsia="宋体" w:hAnsi="宋体" w:cs="Times New Roman" w:hint="eastAsia"/>
          <w:sz w:val="24"/>
          <w:szCs w:val="24"/>
        </w:rPr>
        <w:t>个</w:t>
      </w:r>
      <w:r w:rsidRPr="001B00FE">
        <w:rPr>
          <w:rFonts w:ascii="宋体" w:eastAsia="宋体" w:hAnsi="宋体" w:cs="Times New Roman"/>
          <w:sz w:val="24"/>
          <w:szCs w:val="24"/>
        </w:rPr>
        <w:t>工作日内</w:t>
      </w:r>
      <w:r w:rsidRPr="001B00FE">
        <w:rPr>
          <w:rFonts w:ascii="宋体" w:eastAsia="宋体" w:hAnsi="宋体" w:cs="Times New Roman" w:hint="eastAsia"/>
          <w:sz w:val="24"/>
          <w:szCs w:val="24"/>
        </w:rPr>
        <w:t>给付</w:t>
      </w:r>
      <w:r w:rsidRPr="001B00FE">
        <w:rPr>
          <w:rFonts w:ascii="宋体" w:eastAsia="宋体" w:hAnsi="宋体" w:cs="Times New Roman"/>
          <w:sz w:val="24"/>
          <w:szCs w:val="24"/>
        </w:rPr>
        <w:t>保险金。提供在线理赔或定期上门理赔服务，上门理赔频次不低于1</w:t>
      </w:r>
      <w:r w:rsidRPr="001B00FE">
        <w:rPr>
          <w:rFonts w:ascii="宋体" w:eastAsia="宋体" w:hAnsi="宋体" w:cs="Times New Roman" w:hint="eastAsia"/>
          <w:sz w:val="24"/>
          <w:szCs w:val="24"/>
        </w:rPr>
        <w:t>次</w:t>
      </w:r>
      <w:r w:rsidRPr="001B00FE">
        <w:rPr>
          <w:rFonts w:ascii="宋体" w:eastAsia="宋体" w:hAnsi="宋体" w:cs="Times New Roman"/>
          <w:sz w:val="24"/>
          <w:szCs w:val="24"/>
        </w:rPr>
        <w:t>/</w:t>
      </w:r>
      <w:r w:rsidRPr="001B00FE">
        <w:rPr>
          <w:rFonts w:ascii="宋体" w:eastAsia="宋体" w:hAnsi="宋体" w:cs="Times New Roman" w:hint="eastAsia"/>
          <w:sz w:val="24"/>
          <w:szCs w:val="24"/>
        </w:rPr>
        <w:t>月</w:t>
      </w:r>
      <w:r w:rsidRPr="001B00FE">
        <w:rPr>
          <w:rFonts w:ascii="宋体" w:eastAsia="宋体" w:hAnsi="宋体" w:cs="Times New Roman"/>
          <w:sz w:val="24"/>
          <w:szCs w:val="24"/>
        </w:rPr>
        <w:t>，上门理赔应包括医院本部及各分</w:t>
      </w:r>
      <w:r w:rsidRPr="001B00FE">
        <w:rPr>
          <w:rFonts w:ascii="宋体" w:eastAsia="宋体" w:hAnsi="宋体" w:cs="Times New Roman" w:hint="eastAsia"/>
          <w:sz w:val="24"/>
          <w:szCs w:val="24"/>
        </w:rPr>
        <w:t>院区</w:t>
      </w:r>
      <w:r w:rsidRPr="001B00FE">
        <w:rPr>
          <w:rFonts w:ascii="宋体" w:eastAsia="宋体" w:hAnsi="宋体" w:cs="Times New Roman"/>
          <w:sz w:val="24"/>
          <w:szCs w:val="24"/>
        </w:rPr>
        <w:t>。</w:t>
      </w:r>
    </w:p>
    <w:p w14:paraId="460E323A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/>
          <w:sz w:val="24"/>
          <w:szCs w:val="24"/>
        </w:rPr>
        <w:t>2、</w:t>
      </w:r>
      <w:r w:rsidRPr="001B00FE">
        <w:rPr>
          <w:rFonts w:ascii="宋体" w:eastAsia="宋体" w:hAnsi="宋体" w:cs="Times New Roman" w:hint="eastAsia"/>
          <w:sz w:val="24"/>
          <w:szCs w:val="24"/>
        </w:rPr>
        <w:t>每年</w:t>
      </w:r>
      <w:r w:rsidRPr="001B00FE">
        <w:rPr>
          <w:rFonts w:ascii="宋体" w:eastAsia="宋体" w:hAnsi="宋体" w:cs="Times New Roman"/>
          <w:sz w:val="24"/>
          <w:szCs w:val="24"/>
        </w:rPr>
        <w:t>保证在医院本部和</w:t>
      </w:r>
      <w:r w:rsidRPr="001B00FE">
        <w:rPr>
          <w:rFonts w:ascii="宋体" w:eastAsia="宋体" w:hAnsi="宋体" w:cs="Times New Roman" w:hint="eastAsia"/>
          <w:sz w:val="24"/>
          <w:szCs w:val="24"/>
        </w:rPr>
        <w:t>各</w:t>
      </w:r>
      <w:r w:rsidRPr="001B00FE">
        <w:rPr>
          <w:rFonts w:ascii="宋体" w:eastAsia="宋体" w:hAnsi="宋体" w:cs="Times New Roman"/>
          <w:sz w:val="24"/>
          <w:szCs w:val="24"/>
        </w:rPr>
        <w:t>分院区</w:t>
      </w:r>
      <w:r w:rsidRPr="001B00FE">
        <w:rPr>
          <w:rFonts w:ascii="宋体" w:eastAsia="宋体" w:hAnsi="宋体" w:cs="Times New Roman" w:hint="eastAsia"/>
          <w:sz w:val="24"/>
          <w:szCs w:val="24"/>
        </w:rPr>
        <w:t>至少</w:t>
      </w:r>
      <w:r w:rsidRPr="001B00FE">
        <w:rPr>
          <w:rFonts w:ascii="宋体" w:eastAsia="宋体" w:hAnsi="宋体" w:cs="Times New Roman"/>
          <w:sz w:val="24"/>
          <w:szCs w:val="24"/>
        </w:rPr>
        <w:t>1</w:t>
      </w:r>
      <w:r w:rsidRPr="001B00FE">
        <w:rPr>
          <w:rFonts w:ascii="宋体" w:eastAsia="宋体" w:hAnsi="宋体" w:cs="Times New Roman" w:hint="eastAsia"/>
          <w:sz w:val="24"/>
          <w:szCs w:val="24"/>
        </w:rPr>
        <w:t>次</w:t>
      </w:r>
      <w:r w:rsidRPr="001B00FE">
        <w:rPr>
          <w:rFonts w:ascii="宋体" w:eastAsia="宋体" w:hAnsi="宋体" w:cs="Times New Roman"/>
          <w:sz w:val="24"/>
          <w:szCs w:val="24"/>
        </w:rPr>
        <w:t>以上的关于保险政策、</w:t>
      </w:r>
      <w:r w:rsidRPr="001B00FE">
        <w:rPr>
          <w:rFonts w:ascii="宋体" w:eastAsia="宋体" w:hAnsi="宋体" w:cs="Times New Roman" w:hint="eastAsia"/>
          <w:sz w:val="24"/>
          <w:szCs w:val="24"/>
        </w:rPr>
        <w:t>报销</w:t>
      </w:r>
      <w:r w:rsidRPr="001B00FE">
        <w:rPr>
          <w:rFonts w:ascii="宋体" w:eastAsia="宋体" w:hAnsi="宋体" w:cs="Times New Roman"/>
          <w:sz w:val="24"/>
          <w:szCs w:val="24"/>
        </w:rPr>
        <w:t>流程</w:t>
      </w:r>
      <w:r w:rsidRPr="001B00FE">
        <w:rPr>
          <w:rFonts w:ascii="宋体" w:eastAsia="宋体" w:hAnsi="宋体" w:cs="Times New Roman" w:hint="eastAsia"/>
          <w:sz w:val="24"/>
          <w:szCs w:val="24"/>
        </w:rPr>
        <w:t>及</w:t>
      </w:r>
      <w:r w:rsidRPr="001B00FE">
        <w:rPr>
          <w:rFonts w:ascii="宋体" w:eastAsia="宋体" w:hAnsi="宋体" w:cs="Times New Roman"/>
          <w:sz w:val="24"/>
          <w:szCs w:val="24"/>
        </w:rPr>
        <w:t>注意事项的宣讲会</w:t>
      </w:r>
      <w:r w:rsidRPr="001B00F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9A9BC1B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 w:hint="eastAsia"/>
          <w:sz w:val="24"/>
          <w:szCs w:val="24"/>
        </w:rPr>
        <w:t>3、</w:t>
      </w:r>
      <w:r w:rsidRPr="001B00FE">
        <w:rPr>
          <w:rFonts w:ascii="宋体" w:eastAsia="宋体" w:hAnsi="宋体" w:cs="Times New Roman"/>
          <w:sz w:val="24"/>
          <w:szCs w:val="24"/>
        </w:rPr>
        <w:t>保险公司设专人负责我单位保险报销及咨询事宜，</w:t>
      </w:r>
      <w:r w:rsidRPr="001B00FE">
        <w:rPr>
          <w:rFonts w:ascii="宋体" w:eastAsia="宋体" w:hAnsi="宋体" w:cs="Times New Roman" w:hint="eastAsia"/>
          <w:sz w:val="24"/>
          <w:szCs w:val="24"/>
        </w:rPr>
        <w:t>有</w:t>
      </w:r>
      <w:r w:rsidRPr="001B00FE">
        <w:rPr>
          <w:rFonts w:ascii="宋体" w:eastAsia="宋体" w:hAnsi="宋体" w:cs="Times New Roman"/>
          <w:sz w:val="24"/>
          <w:szCs w:val="24"/>
        </w:rPr>
        <w:t>专门的咨询电话，</w:t>
      </w:r>
      <w:r w:rsidRPr="001B00FE">
        <w:rPr>
          <w:rFonts w:ascii="宋体" w:eastAsia="宋体" w:hAnsi="宋体" w:cs="Times New Roman" w:hint="eastAsia"/>
          <w:sz w:val="24"/>
          <w:szCs w:val="24"/>
        </w:rPr>
        <w:t>并</w:t>
      </w:r>
      <w:r w:rsidRPr="001B00FE">
        <w:rPr>
          <w:rFonts w:ascii="宋体" w:eastAsia="宋体" w:hAnsi="宋体" w:cs="Times New Roman"/>
          <w:sz w:val="24"/>
          <w:szCs w:val="24"/>
        </w:rPr>
        <w:t>制作办事指南供员工参考。</w:t>
      </w:r>
    </w:p>
    <w:p w14:paraId="6FA213E6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7E25252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1B00FE">
        <w:rPr>
          <w:rFonts w:ascii="宋体" w:eastAsia="宋体" w:hAnsi="宋体" w:cs="Times New Roman"/>
          <w:b/>
          <w:sz w:val="24"/>
          <w:szCs w:val="24"/>
        </w:rPr>
        <w:t>、时间要求</w:t>
      </w:r>
    </w:p>
    <w:p w14:paraId="007CDFB2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1B00FE">
        <w:rPr>
          <w:rFonts w:ascii="宋体" w:eastAsia="宋体" w:hAnsi="宋体" w:cs="Times New Roman" w:hint="eastAsia"/>
          <w:sz w:val="24"/>
          <w:szCs w:val="24"/>
        </w:rPr>
        <w:t>需自</w:t>
      </w:r>
      <w:r w:rsidRPr="001B00FE">
        <w:rPr>
          <w:rFonts w:ascii="宋体" w:eastAsia="宋体" w:hAnsi="宋体" w:cs="Times New Roman"/>
          <w:sz w:val="24"/>
          <w:szCs w:val="24"/>
        </w:rPr>
        <w:t>2020</w:t>
      </w:r>
      <w:r w:rsidRPr="001B00FE">
        <w:rPr>
          <w:rFonts w:ascii="宋体" w:eastAsia="宋体" w:hAnsi="宋体" w:cs="Times New Roman" w:hint="eastAsia"/>
          <w:sz w:val="24"/>
          <w:szCs w:val="24"/>
        </w:rPr>
        <w:t>年</w:t>
      </w:r>
      <w:r w:rsidRPr="001B00FE">
        <w:rPr>
          <w:rFonts w:ascii="宋体" w:eastAsia="宋体" w:hAnsi="宋体" w:cs="Times New Roman"/>
          <w:sz w:val="24"/>
          <w:szCs w:val="24"/>
        </w:rPr>
        <w:t>1</w:t>
      </w:r>
      <w:r w:rsidRPr="001B00FE">
        <w:rPr>
          <w:rFonts w:ascii="宋体" w:eastAsia="宋体" w:hAnsi="宋体" w:cs="Times New Roman" w:hint="eastAsia"/>
          <w:sz w:val="24"/>
          <w:szCs w:val="24"/>
        </w:rPr>
        <w:t>月</w:t>
      </w:r>
      <w:r w:rsidRPr="001B00FE">
        <w:rPr>
          <w:rFonts w:ascii="宋体" w:eastAsia="宋体" w:hAnsi="宋体" w:cs="Times New Roman"/>
          <w:sz w:val="24"/>
          <w:szCs w:val="24"/>
        </w:rPr>
        <w:t>1</w:t>
      </w:r>
      <w:r w:rsidRPr="001B00FE">
        <w:rPr>
          <w:rFonts w:ascii="宋体" w:eastAsia="宋体" w:hAnsi="宋体" w:cs="Times New Roman" w:hint="eastAsia"/>
          <w:sz w:val="24"/>
          <w:szCs w:val="24"/>
        </w:rPr>
        <w:t>日</w:t>
      </w:r>
      <w:r w:rsidRPr="001B00FE">
        <w:rPr>
          <w:rFonts w:ascii="宋体" w:eastAsia="宋体" w:hAnsi="宋体" w:cs="Times New Roman"/>
          <w:sz w:val="24"/>
          <w:szCs w:val="24"/>
        </w:rPr>
        <w:t>起生效</w:t>
      </w:r>
      <w:r w:rsidRPr="001B00FE">
        <w:rPr>
          <w:rFonts w:ascii="宋体" w:eastAsia="宋体" w:hAnsi="宋体" w:cs="Times New Roman" w:hint="eastAsia"/>
          <w:sz w:val="24"/>
          <w:szCs w:val="24"/>
        </w:rPr>
        <w:t>，</w:t>
      </w:r>
      <w:r w:rsidRPr="001B00FE">
        <w:rPr>
          <w:rFonts w:ascii="宋体" w:eastAsia="宋体" w:hAnsi="宋体" w:cs="Times New Roman"/>
          <w:sz w:val="24"/>
          <w:szCs w:val="24"/>
        </w:rPr>
        <w:t>不</w:t>
      </w:r>
      <w:r w:rsidRPr="001B00FE">
        <w:rPr>
          <w:rFonts w:ascii="宋体" w:eastAsia="宋体" w:hAnsi="宋体" w:cs="Times New Roman" w:hint="eastAsia"/>
          <w:sz w:val="24"/>
          <w:szCs w:val="24"/>
        </w:rPr>
        <w:t>设置</w:t>
      </w:r>
      <w:r w:rsidRPr="001B00FE">
        <w:rPr>
          <w:rFonts w:ascii="宋体" w:eastAsia="宋体" w:hAnsi="宋体" w:cs="Times New Roman"/>
          <w:sz w:val="24"/>
          <w:szCs w:val="24"/>
        </w:rPr>
        <w:t>观察期。</w:t>
      </w:r>
    </w:p>
    <w:p w14:paraId="519E6337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44510D9F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t>六、服务期限：</w:t>
      </w:r>
    </w:p>
    <w:p w14:paraId="74846D7E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B00FE">
        <w:rPr>
          <w:rFonts w:ascii="宋体" w:eastAsia="宋体" w:hAnsi="宋体" w:cs="Times New Roman" w:hint="eastAsia"/>
          <w:sz w:val="24"/>
          <w:szCs w:val="24"/>
        </w:rPr>
        <w:t>项目服务期为自合同签订之日起三年，合同每年签订一次，在签订第二、三年合同前，</w:t>
      </w:r>
      <w:r w:rsidRPr="001B00FE">
        <w:rPr>
          <w:rFonts w:ascii="宋体" w:eastAsia="宋体" w:hAnsi="宋体" w:cs="Times New Roman"/>
          <w:sz w:val="24"/>
          <w:szCs w:val="24"/>
        </w:rPr>
        <w:t>招标人将对中标人在</w:t>
      </w:r>
      <w:r w:rsidRPr="001B00FE">
        <w:rPr>
          <w:rFonts w:ascii="宋体" w:eastAsia="宋体" w:hAnsi="宋体" w:cs="Times New Roman" w:hint="eastAsia"/>
          <w:sz w:val="24"/>
          <w:szCs w:val="24"/>
        </w:rPr>
        <w:t>上一年度</w:t>
      </w:r>
      <w:r w:rsidRPr="001B00FE">
        <w:rPr>
          <w:rFonts w:ascii="宋体" w:eastAsia="宋体" w:hAnsi="宋体" w:cs="Times New Roman"/>
          <w:sz w:val="24"/>
          <w:szCs w:val="24"/>
        </w:rPr>
        <w:t>服务满前两个月内进行</w:t>
      </w:r>
      <w:r w:rsidRPr="001B00FE">
        <w:rPr>
          <w:rFonts w:ascii="宋体" w:eastAsia="宋体" w:hAnsi="宋体" w:cs="Times New Roman" w:hint="eastAsia"/>
          <w:sz w:val="24"/>
          <w:szCs w:val="24"/>
        </w:rPr>
        <w:t>服务期内</w:t>
      </w:r>
      <w:r w:rsidRPr="001B00FE">
        <w:rPr>
          <w:rFonts w:ascii="宋体" w:eastAsia="宋体" w:hAnsi="宋体" w:cs="Times New Roman"/>
          <w:sz w:val="24"/>
          <w:szCs w:val="24"/>
        </w:rPr>
        <w:t>总体考核</w:t>
      </w:r>
      <w:r w:rsidRPr="001B00FE">
        <w:rPr>
          <w:rFonts w:ascii="宋体" w:eastAsia="宋体" w:hAnsi="宋体" w:cs="Times New Roman" w:hint="eastAsia"/>
          <w:sz w:val="24"/>
          <w:szCs w:val="24"/>
        </w:rPr>
        <w:t>，考核合格，招标人将与中标人续签合同，否则不再续签合同。</w:t>
      </w:r>
    </w:p>
    <w:p w14:paraId="176967B9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41BCDBE1" w14:textId="77777777" w:rsidR="001B00FE" w:rsidRPr="001B00FE" w:rsidRDefault="001B00FE" w:rsidP="001B00F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sz w:val="24"/>
          <w:szCs w:val="24"/>
        </w:rPr>
        <w:lastRenderedPageBreak/>
        <w:t>七</w:t>
      </w:r>
      <w:r w:rsidRPr="001B00FE">
        <w:rPr>
          <w:rFonts w:ascii="宋体" w:eastAsia="宋体" w:hAnsi="宋体" w:cs="Times New Roman"/>
          <w:b/>
          <w:sz w:val="24"/>
          <w:szCs w:val="24"/>
        </w:rPr>
        <w:t>、</w:t>
      </w:r>
      <w:r w:rsidRPr="001B00FE">
        <w:rPr>
          <w:rFonts w:ascii="宋体" w:eastAsia="宋体" w:hAnsi="宋体" w:cs="Times New Roman" w:hint="eastAsia"/>
          <w:b/>
          <w:sz w:val="24"/>
          <w:szCs w:val="24"/>
        </w:rPr>
        <w:t>验收考核标准</w:t>
      </w:r>
    </w:p>
    <w:p w14:paraId="054C1F02" w14:textId="77777777" w:rsidR="001B00FE" w:rsidRPr="001B00FE" w:rsidRDefault="001B00FE" w:rsidP="001B00FE">
      <w:pPr>
        <w:spacing w:line="360" w:lineRule="auto"/>
        <w:ind w:firstLineChars="200" w:firstLine="482"/>
        <w:jc w:val="center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</w:p>
    <w:p w14:paraId="544E4227" w14:textId="77777777" w:rsidR="001B00FE" w:rsidRPr="001B00FE" w:rsidRDefault="001B00FE" w:rsidP="001B00FE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kern w:val="0"/>
          <w:sz w:val="24"/>
          <w:szCs w:val="24"/>
        </w:rPr>
        <w:t>补充医疗</w:t>
      </w:r>
      <w:r w:rsidRPr="001B00FE">
        <w:rPr>
          <w:rFonts w:ascii="宋体" w:eastAsia="宋体" w:hAnsi="宋体" w:cs="Times New Roman"/>
          <w:b/>
          <w:kern w:val="0"/>
          <w:sz w:val="24"/>
          <w:szCs w:val="24"/>
        </w:rPr>
        <w:t>保险公司</w:t>
      </w:r>
      <w:r w:rsidRPr="001B00FE">
        <w:rPr>
          <w:rFonts w:ascii="宋体" w:eastAsia="宋体" w:hAnsi="宋体" w:cs="Times New Roman" w:hint="eastAsia"/>
          <w:b/>
          <w:kern w:val="0"/>
          <w:sz w:val="24"/>
          <w:szCs w:val="24"/>
        </w:rPr>
        <w:t>服务质量的监督检查规定</w:t>
      </w:r>
    </w:p>
    <w:p w14:paraId="594CB55F" w14:textId="77777777" w:rsidR="001B00FE" w:rsidRPr="001B00FE" w:rsidRDefault="001B00FE" w:rsidP="001B00FE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>医院定期和不定期检查中标公司的服务质量。</w:t>
      </w:r>
    </w:p>
    <w:p w14:paraId="6ED6EA3B" w14:textId="77777777" w:rsidR="001B00FE" w:rsidRPr="001B00FE" w:rsidRDefault="001B00FE" w:rsidP="001B00FE">
      <w:pPr>
        <w:adjustRightInd w:val="0"/>
        <w:spacing w:line="360" w:lineRule="auto"/>
        <w:ind w:firstLine="420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>质量考核：中标公司同意医院对公司的工作质量和服务进行评估，每年评估一次，评估标准见《补充医疗</w:t>
      </w:r>
      <w:r w:rsidRPr="001B00FE">
        <w:rPr>
          <w:rFonts w:ascii="宋体" w:eastAsia="宋体" w:hAnsi="宋体" w:cs="Times New Roman"/>
          <w:kern w:val="0"/>
          <w:sz w:val="24"/>
          <w:szCs w:val="24"/>
        </w:rPr>
        <w:t>保险公司</w:t>
      </w: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>服务满意度调查表》，评估结果医院会提供给公司。评估结果满意度低于</w:t>
      </w:r>
      <w:r w:rsidRPr="001B00FE">
        <w:rPr>
          <w:rFonts w:ascii="宋体" w:eastAsia="宋体" w:hAnsi="宋体" w:cs="Times New Roman"/>
          <w:kern w:val="0"/>
          <w:sz w:val="24"/>
          <w:szCs w:val="24"/>
        </w:rPr>
        <w:t>80</w:t>
      </w: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>%，医院有权解除合同，且无须承担违约责任。</w:t>
      </w:r>
    </w:p>
    <w:p w14:paraId="45E4C8C7" w14:textId="77777777" w:rsidR="001B00FE" w:rsidRPr="001B00FE" w:rsidRDefault="001B00FE" w:rsidP="001B00FE">
      <w:pPr>
        <w:adjustRightInd w:val="0"/>
        <w:spacing w:line="360" w:lineRule="auto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</w:p>
    <w:p w14:paraId="74F75122" w14:textId="77777777" w:rsidR="001B00FE" w:rsidRPr="001B00FE" w:rsidRDefault="001B00FE" w:rsidP="001B00FE">
      <w:pPr>
        <w:adjustRightInd w:val="0"/>
        <w:spacing w:line="360" w:lineRule="auto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</w:p>
    <w:p w14:paraId="4EF07332" w14:textId="77777777" w:rsidR="001B00FE" w:rsidRPr="001B00FE" w:rsidRDefault="001B00FE" w:rsidP="001B00FE">
      <w:pPr>
        <w:adjustRightInd w:val="0"/>
        <w:spacing w:line="360" w:lineRule="auto"/>
        <w:jc w:val="center"/>
        <w:textAlignment w:val="baseline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b/>
          <w:kern w:val="0"/>
          <w:sz w:val="24"/>
          <w:szCs w:val="24"/>
        </w:rPr>
        <w:t>补充医疗</w:t>
      </w:r>
      <w:r w:rsidRPr="001B00FE">
        <w:rPr>
          <w:rFonts w:ascii="宋体" w:eastAsia="宋体" w:hAnsi="宋体" w:cs="Times New Roman"/>
          <w:b/>
          <w:kern w:val="0"/>
          <w:sz w:val="24"/>
          <w:szCs w:val="24"/>
        </w:rPr>
        <w:t>保险公司</w:t>
      </w:r>
      <w:r w:rsidRPr="001B00FE">
        <w:rPr>
          <w:rFonts w:ascii="宋体" w:eastAsia="宋体" w:hAnsi="宋体" w:cs="Times New Roman" w:hint="eastAsia"/>
          <w:b/>
          <w:kern w:val="0"/>
          <w:sz w:val="24"/>
          <w:szCs w:val="24"/>
        </w:rPr>
        <w:t>服务满意度调查表</w:t>
      </w:r>
    </w:p>
    <w:p w14:paraId="79802A17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44DBA7E5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>姓名：_________   科室：________    人编：_______________</w:t>
      </w:r>
    </w:p>
    <w:p w14:paraId="39C4D9A1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 xml:space="preserve">调查时间：_______年____月   </w:t>
      </w:r>
      <w:r w:rsidRPr="001B00FE">
        <w:rPr>
          <w:rFonts w:ascii="宋体" w:eastAsia="宋体" w:hAnsi="宋体" w:cs="Times New Roman"/>
          <w:kern w:val="0"/>
          <w:sz w:val="24"/>
          <w:szCs w:val="24"/>
        </w:rPr>
        <w:t xml:space="preserve">   </w:t>
      </w:r>
      <w:r w:rsidRPr="001B00FE">
        <w:rPr>
          <w:rFonts w:ascii="宋体" w:eastAsia="宋体" w:hAnsi="宋体" w:cs="Times New Roman" w:hint="eastAsia"/>
          <w:kern w:val="0"/>
          <w:sz w:val="24"/>
          <w:szCs w:val="24"/>
        </w:rPr>
        <w:t xml:space="preserve"> 联系电话：________________</w:t>
      </w:r>
    </w:p>
    <w:p w14:paraId="4FDDBC5F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4254"/>
        <w:gridCol w:w="1275"/>
        <w:gridCol w:w="1134"/>
        <w:gridCol w:w="993"/>
        <w:gridCol w:w="1275"/>
        <w:gridCol w:w="1276"/>
      </w:tblGrid>
      <w:tr w:rsidR="001B00FE" w:rsidRPr="001B00FE" w14:paraId="49A2159F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BE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37E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4F1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满意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5EB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一般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670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不满意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072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非常不满意</w:t>
            </w:r>
          </w:p>
        </w:tc>
      </w:tr>
      <w:tr w:rsidR="001B00FE" w:rsidRPr="001B00FE" w14:paraId="5CA4E75A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574A" w14:textId="77777777" w:rsidR="001B00FE" w:rsidRPr="001B00FE" w:rsidRDefault="001B00FE" w:rsidP="001B00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1、服务态度、积极性、耐心程度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C9E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11C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C21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73A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2B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0FE" w:rsidRPr="001B00FE" w14:paraId="70404711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0DC" w14:textId="77777777" w:rsidR="001B00FE" w:rsidRPr="001B00FE" w:rsidRDefault="001B00FE" w:rsidP="001B00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2、报销</w:t>
            </w:r>
            <w:r w:rsidRPr="001B00FE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服务时效性</w:t>
            </w: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B00FE">
              <w:rPr>
                <w:rFonts w:ascii="宋体" w:eastAsia="宋体" w:hAnsi="宋体" w:cs="宋体"/>
                <w:kern w:val="0"/>
                <w:sz w:val="24"/>
                <w:szCs w:val="24"/>
              </w:rPr>
              <w:t>准确率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79B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D6C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973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C4C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29F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0FE" w:rsidRPr="001B00FE" w14:paraId="6C1DE334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A4C" w14:textId="77777777" w:rsidR="001B00FE" w:rsidRPr="001B00FE" w:rsidRDefault="001B00FE" w:rsidP="001B00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3、服务工作规范有序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104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695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40F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5BA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5D8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0FE" w:rsidRPr="001B00FE" w14:paraId="059CE1D6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F22" w14:textId="77777777" w:rsidR="001B00FE" w:rsidRPr="001B00FE" w:rsidRDefault="001B00FE" w:rsidP="001B00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4、对员工反映问题能及时协助解决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98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2F8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B01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964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DF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0FE" w:rsidRPr="001B00FE" w14:paraId="63F7C1E0" w14:textId="77777777" w:rsidTr="00EF5F6F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8344" w14:textId="77777777" w:rsidR="001B00FE" w:rsidRPr="001B00FE" w:rsidRDefault="001B00FE" w:rsidP="001B00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5、对整体服务评价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E35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D50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989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D96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B8B" w14:textId="77777777" w:rsidR="001B00FE" w:rsidRPr="001B00FE" w:rsidRDefault="001B00FE" w:rsidP="001B00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2D598ED" w14:textId="77777777" w:rsidR="001B00FE" w:rsidRPr="001B00FE" w:rsidRDefault="001B00FE" w:rsidP="001B00FE">
      <w:pPr>
        <w:rPr>
          <w:rFonts w:ascii="宋体" w:eastAsia="宋体" w:hAnsi="宋体" w:cs="Times New Roman"/>
          <w:sz w:val="28"/>
          <w:szCs w:val="24"/>
        </w:rPr>
      </w:pPr>
    </w:p>
    <w:p w14:paraId="47587AD0" w14:textId="77777777" w:rsidR="001B00FE" w:rsidRPr="001B00FE" w:rsidRDefault="001B00FE" w:rsidP="001B00FE">
      <w:pPr>
        <w:rPr>
          <w:rFonts w:ascii="宋体" w:eastAsia="宋体" w:hAnsi="宋体" w:cs="Times New Roman"/>
          <w:sz w:val="22"/>
          <w:szCs w:val="24"/>
        </w:rPr>
      </w:pPr>
    </w:p>
    <w:p w14:paraId="286C58AD" w14:textId="77777777" w:rsidR="001B00FE" w:rsidRPr="001B00FE" w:rsidRDefault="001B00FE" w:rsidP="001B00F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27B2F055" w14:textId="77777777" w:rsidR="001B00FE" w:rsidRPr="001B00FE" w:rsidRDefault="001B00FE" w:rsidP="001B00FE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</w:p>
    <w:p w14:paraId="03AF2064" w14:textId="77777777" w:rsidR="00EF498D" w:rsidRDefault="00EF498D"/>
    <w:sectPr w:rsidR="00EF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B410" w14:textId="77777777" w:rsidR="00582C2C" w:rsidRDefault="00582C2C" w:rsidP="001B00FE">
      <w:r>
        <w:separator/>
      </w:r>
    </w:p>
  </w:endnote>
  <w:endnote w:type="continuationSeparator" w:id="0">
    <w:p w14:paraId="55A7D9AB" w14:textId="77777777" w:rsidR="00582C2C" w:rsidRDefault="00582C2C" w:rsidP="001B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C0E40" w14:textId="77777777" w:rsidR="00582C2C" w:rsidRDefault="00582C2C" w:rsidP="001B00FE">
      <w:r>
        <w:separator/>
      </w:r>
    </w:p>
  </w:footnote>
  <w:footnote w:type="continuationSeparator" w:id="0">
    <w:p w14:paraId="5EE49389" w14:textId="77777777" w:rsidR="00582C2C" w:rsidRDefault="00582C2C" w:rsidP="001B0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9E"/>
    <w:rsid w:val="001B00FE"/>
    <w:rsid w:val="00582C2C"/>
    <w:rsid w:val="0079209E"/>
    <w:rsid w:val="00E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949A"/>
  <w15:chartTrackingRefBased/>
  <w15:docId w15:val="{FC8C56FE-59E4-4ED2-B813-9ECF800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F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B00F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B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2019-11-29T07:47:00Z</dcterms:created>
  <dcterms:modified xsi:type="dcterms:W3CDTF">2019-11-29T07:48:00Z</dcterms:modified>
</cp:coreProperties>
</file>