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5D89" w14:textId="77777777" w:rsidR="00D724FF" w:rsidRPr="00D724FF" w:rsidRDefault="00D724FF" w:rsidP="00D724FF">
      <w:pPr>
        <w:spacing w:line="360" w:lineRule="auto"/>
        <w:jc w:val="center"/>
        <w:rPr>
          <w:rFonts w:ascii="宋体" w:eastAsia="宋体" w:hAnsi="宋体" w:cs="Times New Roman" w:hint="eastAsia"/>
          <w:b/>
          <w:bCs/>
          <w:sz w:val="52"/>
          <w:szCs w:val="52"/>
        </w:rPr>
      </w:pPr>
      <w:r w:rsidRPr="00D724FF">
        <w:rPr>
          <w:rFonts w:ascii="宋体" w:eastAsia="宋体" w:hAnsi="宋体" w:cs="Times New Roman" w:hint="eastAsia"/>
          <w:b/>
          <w:bCs/>
          <w:sz w:val="52"/>
          <w:szCs w:val="52"/>
        </w:rPr>
        <w:t>北京大学第三医院</w:t>
      </w:r>
    </w:p>
    <w:p w14:paraId="3CBA1F25" w14:textId="77777777" w:rsidR="00D724FF" w:rsidRPr="00D724FF" w:rsidRDefault="00D724FF" w:rsidP="00D724FF">
      <w:pPr>
        <w:spacing w:line="360" w:lineRule="auto"/>
        <w:jc w:val="center"/>
        <w:rPr>
          <w:rFonts w:ascii="宋体" w:eastAsia="宋体" w:hAnsi="宋体" w:cs="Times New Roman" w:hint="eastAsia"/>
          <w:b/>
          <w:bCs/>
          <w:sz w:val="52"/>
          <w:szCs w:val="52"/>
        </w:rPr>
      </w:pPr>
      <w:r w:rsidRPr="00D724FF">
        <w:rPr>
          <w:rFonts w:ascii="宋体" w:eastAsia="宋体" w:hAnsi="宋体" w:cs="Times New Roman" w:hint="eastAsia"/>
          <w:b/>
          <w:bCs/>
          <w:sz w:val="52"/>
          <w:szCs w:val="52"/>
        </w:rPr>
        <w:t>医疗责任保险采购项目</w:t>
      </w:r>
    </w:p>
    <w:p w14:paraId="4B49A821" w14:textId="77777777" w:rsidR="00D724FF" w:rsidRPr="00D724FF" w:rsidRDefault="00D724FF" w:rsidP="00D724FF">
      <w:pPr>
        <w:jc w:val="center"/>
        <w:rPr>
          <w:rFonts w:ascii="宋体" w:eastAsia="宋体" w:hAnsi="宋体" w:cs="Times New Roman" w:hint="eastAsia"/>
          <w:b/>
          <w:sz w:val="52"/>
          <w:szCs w:val="52"/>
        </w:rPr>
      </w:pPr>
    </w:p>
    <w:p w14:paraId="63C3E416" w14:textId="77777777" w:rsidR="00D724FF" w:rsidRPr="00D724FF" w:rsidRDefault="00D724FF" w:rsidP="00D724FF">
      <w:pPr>
        <w:jc w:val="center"/>
        <w:rPr>
          <w:rFonts w:ascii="宋体" w:eastAsia="宋体" w:hAnsi="宋体" w:cs="Times New Roman" w:hint="eastAsia"/>
          <w:b/>
          <w:sz w:val="52"/>
          <w:szCs w:val="52"/>
        </w:rPr>
      </w:pPr>
    </w:p>
    <w:p w14:paraId="6D12019F" w14:textId="77777777" w:rsidR="00D724FF" w:rsidRPr="00D724FF" w:rsidRDefault="00D724FF" w:rsidP="00D724FF">
      <w:pPr>
        <w:jc w:val="center"/>
        <w:rPr>
          <w:rFonts w:ascii="宋体" w:eastAsia="宋体" w:hAnsi="宋体" w:cs="Times New Roman" w:hint="eastAsia"/>
          <w:b/>
          <w:sz w:val="52"/>
          <w:szCs w:val="52"/>
        </w:rPr>
      </w:pPr>
    </w:p>
    <w:p w14:paraId="66D52499" w14:textId="14FE33A3" w:rsidR="00D724FF" w:rsidRPr="00D724FF" w:rsidRDefault="00D724FF" w:rsidP="00D724FF">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19E9FAE5" w14:textId="77777777" w:rsidR="00D724FF" w:rsidRPr="00D724FF" w:rsidRDefault="00D724FF" w:rsidP="00D724FF">
      <w:pPr>
        <w:ind w:firstLineChars="1000" w:firstLine="3213"/>
        <w:jc w:val="center"/>
        <w:rPr>
          <w:rFonts w:ascii="宋体" w:eastAsia="宋体" w:hAnsi="宋体" w:cs="Times New Roman" w:hint="eastAsia"/>
          <w:b/>
          <w:sz w:val="32"/>
          <w:szCs w:val="24"/>
        </w:rPr>
      </w:pPr>
    </w:p>
    <w:p w14:paraId="404AD997" w14:textId="77777777" w:rsidR="00D724FF" w:rsidRPr="00D724FF" w:rsidRDefault="00D724FF" w:rsidP="00D724FF">
      <w:pPr>
        <w:jc w:val="center"/>
        <w:rPr>
          <w:rFonts w:ascii="宋体" w:eastAsia="宋体" w:hAnsi="宋体" w:cs="Times New Roman" w:hint="eastAsia"/>
          <w:b/>
          <w:sz w:val="32"/>
          <w:szCs w:val="24"/>
        </w:rPr>
      </w:pPr>
      <w:r w:rsidRPr="00D724FF">
        <w:rPr>
          <w:rFonts w:ascii="宋体" w:eastAsia="宋体" w:hAnsi="宋体" w:cs="Times New Roman" w:hint="eastAsia"/>
          <w:b/>
          <w:sz w:val="32"/>
          <w:szCs w:val="24"/>
        </w:rPr>
        <w:t>招标编号：BIECC-ZB7789/1</w:t>
      </w:r>
    </w:p>
    <w:p w14:paraId="128A4AC1" w14:textId="77777777" w:rsidR="00D724FF" w:rsidRPr="00D724FF" w:rsidRDefault="00D724FF" w:rsidP="00D724FF">
      <w:pPr>
        <w:jc w:val="center"/>
        <w:rPr>
          <w:rFonts w:ascii="宋体" w:eastAsia="宋体" w:hAnsi="宋体" w:cs="Times New Roman" w:hint="eastAsia"/>
          <w:b/>
          <w:sz w:val="52"/>
          <w:szCs w:val="24"/>
        </w:rPr>
      </w:pPr>
    </w:p>
    <w:p w14:paraId="5E6279DF" w14:textId="77777777" w:rsidR="00D724FF" w:rsidRPr="00D724FF" w:rsidRDefault="00D724FF" w:rsidP="00D724FF">
      <w:pPr>
        <w:jc w:val="center"/>
        <w:rPr>
          <w:rFonts w:ascii="宋体" w:eastAsia="宋体" w:hAnsi="宋体" w:cs="Times New Roman" w:hint="eastAsia"/>
          <w:b/>
          <w:sz w:val="52"/>
          <w:szCs w:val="24"/>
        </w:rPr>
      </w:pPr>
    </w:p>
    <w:p w14:paraId="02EA3CDA" w14:textId="77777777" w:rsidR="00D724FF" w:rsidRPr="00D724FF" w:rsidRDefault="00D724FF" w:rsidP="00D724FF">
      <w:pPr>
        <w:jc w:val="center"/>
        <w:rPr>
          <w:rFonts w:ascii="宋体" w:eastAsia="宋体" w:hAnsi="宋体" w:cs="Times New Roman" w:hint="eastAsia"/>
          <w:b/>
          <w:sz w:val="52"/>
          <w:szCs w:val="24"/>
        </w:rPr>
      </w:pPr>
    </w:p>
    <w:p w14:paraId="6F2D2CB1" w14:textId="77777777" w:rsidR="00D724FF" w:rsidRPr="00D724FF" w:rsidRDefault="00D724FF" w:rsidP="00D724FF">
      <w:pPr>
        <w:jc w:val="center"/>
        <w:rPr>
          <w:rFonts w:ascii="宋体" w:eastAsia="宋体" w:hAnsi="宋体" w:cs="Times New Roman" w:hint="eastAsia"/>
          <w:b/>
          <w:sz w:val="52"/>
          <w:szCs w:val="24"/>
        </w:rPr>
      </w:pPr>
    </w:p>
    <w:p w14:paraId="331876AB" w14:textId="77777777" w:rsidR="00D724FF" w:rsidRPr="00D724FF" w:rsidRDefault="00D724FF" w:rsidP="00D724FF">
      <w:pPr>
        <w:jc w:val="center"/>
        <w:rPr>
          <w:rFonts w:ascii="宋体" w:eastAsia="宋体" w:hAnsi="宋体" w:cs="Times New Roman" w:hint="eastAsia"/>
          <w:b/>
          <w:sz w:val="52"/>
          <w:szCs w:val="24"/>
        </w:rPr>
      </w:pPr>
    </w:p>
    <w:p w14:paraId="4C8D4BF9" w14:textId="77777777" w:rsidR="00D724FF" w:rsidRPr="00D724FF" w:rsidRDefault="00D724FF" w:rsidP="00D724FF">
      <w:pPr>
        <w:jc w:val="center"/>
        <w:rPr>
          <w:rFonts w:ascii="宋体" w:eastAsia="宋体" w:hAnsi="宋体" w:cs="Times New Roman" w:hint="eastAsia"/>
          <w:b/>
          <w:sz w:val="52"/>
          <w:szCs w:val="24"/>
        </w:rPr>
      </w:pPr>
    </w:p>
    <w:p w14:paraId="63A85EBB" w14:textId="77777777" w:rsidR="00D724FF" w:rsidRPr="00D724FF" w:rsidRDefault="00D724FF" w:rsidP="00D724FF">
      <w:pPr>
        <w:spacing w:line="360" w:lineRule="auto"/>
        <w:jc w:val="center"/>
        <w:rPr>
          <w:rFonts w:ascii="宋体" w:eastAsia="宋体" w:hAnsi="宋体" w:cs="Times New Roman" w:hint="eastAsia"/>
          <w:b/>
          <w:sz w:val="32"/>
          <w:szCs w:val="32"/>
        </w:rPr>
      </w:pPr>
      <w:r w:rsidRPr="00D724FF">
        <w:rPr>
          <w:rFonts w:ascii="宋体" w:eastAsia="宋体" w:hAnsi="宋体" w:cs="Times New Roman" w:hint="eastAsia"/>
          <w:b/>
          <w:sz w:val="32"/>
          <w:szCs w:val="32"/>
        </w:rPr>
        <w:t>北京国际工程咨询有限公司</w:t>
      </w:r>
    </w:p>
    <w:p w14:paraId="3AC92080" w14:textId="77777777" w:rsidR="00D724FF" w:rsidRDefault="00D724FF" w:rsidP="00D724FF">
      <w:pPr>
        <w:jc w:val="center"/>
        <w:rPr>
          <w:rFonts w:ascii="宋体" w:eastAsia="宋体" w:hAnsi="宋体" w:cs="Times New Roman"/>
          <w:b/>
          <w:sz w:val="32"/>
          <w:szCs w:val="32"/>
        </w:rPr>
        <w:sectPr w:rsidR="00D724FF">
          <w:pgSz w:w="11906" w:h="16838"/>
          <w:pgMar w:top="1440" w:right="1800" w:bottom="1440" w:left="1800" w:header="851" w:footer="992" w:gutter="0"/>
          <w:cols w:space="425"/>
          <w:docGrid w:type="lines" w:linePitch="312"/>
        </w:sectPr>
      </w:pPr>
      <w:r w:rsidRPr="00D724FF">
        <w:rPr>
          <w:rFonts w:ascii="宋体" w:eastAsia="宋体" w:hAnsi="宋体" w:cs="Times New Roman" w:hint="eastAsia"/>
          <w:b/>
          <w:sz w:val="32"/>
          <w:szCs w:val="32"/>
        </w:rPr>
        <w:t>二〇二〇年五月</w:t>
      </w:r>
    </w:p>
    <w:p w14:paraId="64D51055" w14:textId="77777777" w:rsidR="00D724FF" w:rsidRPr="00D724FF" w:rsidRDefault="00D724FF" w:rsidP="00D724FF">
      <w:pPr>
        <w:keepNext/>
        <w:keepLines/>
        <w:autoSpaceDE w:val="0"/>
        <w:autoSpaceDN w:val="0"/>
        <w:adjustRightInd w:val="0"/>
        <w:spacing w:before="240" w:after="120" w:line="300" w:lineRule="auto"/>
        <w:ind w:left="142"/>
        <w:jc w:val="center"/>
        <w:outlineLvl w:val="0"/>
        <w:rPr>
          <w:rFonts w:ascii="宋体" w:eastAsia="宋体" w:hAnsi="Calibri" w:cs="Times New Roman" w:hint="eastAsia"/>
          <w:b/>
          <w:kern w:val="44"/>
          <w:sz w:val="32"/>
          <w:szCs w:val="20"/>
        </w:rPr>
      </w:pPr>
      <w:r w:rsidRPr="00D724FF">
        <w:rPr>
          <w:rFonts w:ascii="宋体" w:eastAsia="宋体" w:hAnsi="Calibri" w:cs="Times New Roman" w:hint="eastAsia"/>
          <w:b/>
          <w:kern w:val="44"/>
          <w:sz w:val="32"/>
          <w:szCs w:val="20"/>
        </w:rPr>
        <w:lastRenderedPageBreak/>
        <w:t>项目需求</w:t>
      </w:r>
    </w:p>
    <w:p w14:paraId="5CE0691D" w14:textId="77777777" w:rsidR="00D724FF" w:rsidRPr="00D724FF" w:rsidRDefault="00D724FF" w:rsidP="00D724FF">
      <w:pPr>
        <w:rPr>
          <w:rFonts w:ascii="宋体" w:eastAsia="宋体" w:hAnsi="宋体" w:cs="Times New Roman" w:hint="eastAsia"/>
          <w:b/>
          <w:sz w:val="24"/>
          <w:szCs w:val="24"/>
        </w:rPr>
      </w:pPr>
      <w:r w:rsidRPr="00D724FF">
        <w:rPr>
          <w:rFonts w:ascii="宋体" w:eastAsia="宋体" w:hAnsi="宋体" w:cs="Times New Roman" w:hint="eastAsia"/>
          <w:b/>
          <w:sz w:val="24"/>
          <w:szCs w:val="24"/>
        </w:rPr>
        <w:t>第一节．需求一览表</w:t>
      </w:r>
    </w:p>
    <w:p w14:paraId="282D6E61" w14:textId="77777777" w:rsidR="00D724FF" w:rsidRPr="00D724FF" w:rsidRDefault="00D724FF" w:rsidP="00D724FF">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843"/>
        <w:gridCol w:w="2833"/>
        <w:gridCol w:w="2078"/>
      </w:tblGrid>
      <w:tr w:rsidR="00D724FF" w:rsidRPr="00D724FF" w14:paraId="6E010009" w14:textId="77777777" w:rsidTr="006F4B42">
        <w:trPr>
          <w:jc w:val="center"/>
        </w:trPr>
        <w:tc>
          <w:tcPr>
            <w:tcW w:w="994" w:type="dxa"/>
            <w:vAlign w:val="center"/>
          </w:tcPr>
          <w:p w14:paraId="71F047D7" w14:textId="77777777" w:rsidR="00D724FF" w:rsidRPr="00D724FF" w:rsidRDefault="00D724FF" w:rsidP="00D724FF">
            <w:pPr>
              <w:widowControl/>
              <w:spacing w:line="360" w:lineRule="auto"/>
              <w:jc w:val="center"/>
              <w:rPr>
                <w:rFonts w:ascii="宋体" w:eastAsia="宋体" w:hAnsi="宋体" w:cs="Arial" w:hint="eastAsia"/>
                <w:b/>
                <w:kern w:val="0"/>
                <w:sz w:val="24"/>
                <w:szCs w:val="21"/>
              </w:rPr>
            </w:pPr>
            <w:r w:rsidRPr="00D724FF">
              <w:rPr>
                <w:rFonts w:ascii="宋体" w:eastAsia="宋体" w:hAnsi="宋体" w:cs="Arial" w:hint="eastAsia"/>
                <w:b/>
                <w:kern w:val="0"/>
                <w:sz w:val="24"/>
                <w:szCs w:val="21"/>
              </w:rPr>
              <w:t>包号</w:t>
            </w:r>
          </w:p>
        </w:tc>
        <w:tc>
          <w:tcPr>
            <w:tcW w:w="1843" w:type="dxa"/>
            <w:vAlign w:val="center"/>
          </w:tcPr>
          <w:p w14:paraId="2A0103AF"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名称</w:t>
            </w:r>
          </w:p>
        </w:tc>
        <w:tc>
          <w:tcPr>
            <w:tcW w:w="2833" w:type="dxa"/>
            <w:vAlign w:val="center"/>
          </w:tcPr>
          <w:p w14:paraId="03F71EBA"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服务时间</w:t>
            </w:r>
          </w:p>
        </w:tc>
        <w:tc>
          <w:tcPr>
            <w:tcW w:w="2078" w:type="dxa"/>
            <w:vAlign w:val="center"/>
          </w:tcPr>
          <w:p w14:paraId="3A628A5B"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项目总预算</w:t>
            </w:r>
          </w:p>
          <w:p w14:paraId="71629527"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(万元)</w:t>
            </w:r>
          </w:p>
        </w:tc>
      </w:tr>
      <w:tr w:rsidR="00D724FF" w:rsidRPr="00D724FF" w14:paraId="37D028D5" w14:textId="77777777" w:rsidTr="006F4B42">
        <w:trPr>
          <w:trHeight w:val="813"/>
          <w:jc w:val="center"/>
        </w:trPr>
        <w:tc>
          <w:tcPr>
            <w:tcW w:w="994" w:type="dxa"/>
            <w:vAlign w:val="center"/>
          </w:tcPr>
          <w:p w14:paraId="376B57AD" w14:textId="77777777" w:rsidR="00D724FF" w:rsidRPr="00D724FF" w:rsidRDefault="00D724FF" w:rsidP="00D724FF">
            <w:pPr>
              <w:widowControl/>
              <w:spacing w:line="360" w:lineRule="auto"/>
              <w:jc w:val="center"/>
              <w:rPr>
                <w:rFonts w:ascii="宋体" w:eastAsia="宋体" w:hAnsi="宋体" w:cs="Arial" w:hint="eastAsia"/>
                <w:b/>
                <w:kern w:val="0"/>
                <w:sz w:val="24"/>
                <w:szCs w:val="21"/>
              </w:rPr>
            </w:pPr>
            <w:r w:rsidRPr="00D724FF">
              <w:rPr>
                <w:rFonts w:ascii="宋体" w:eastAsia="宋体" w:hAnsi="宋体" w:cs="Arial" w:hint="eastAsia"/>
                <w:b/>
                <w:kern w:val="0"/>
                <w:sz w:val="24"/>
                <w:szCs w:val="21"/>
              </w:rPr>
              <w:t>01</w:t>
            </w:r>
          </w:p>
        </w:tc>
        <w:tc>
          <w:tcPr>
            <w:tcW w:w="1843" w:type="dxa"/>
            <w:vAlign w:val="center"/>
          </w:tcPr>
          <w:p w14:paraId="2C0F4BCF"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医疗责任保险</w:t>
            </w:r>
          </w:p>
        </w:tc>
        <w:tc>
          <w:tcPr>
            <w:tcW w:w="2833" w:type="dxa"/>
            <w:vAlign w:val="center"/>
          </w:tcPr>
          <w:p w14:paraId="61DC145F" w14:textId="77777777" w:rsidR="00D724FF" w:rsidRPr="00D724FF" w:rsidRDefault="00D724FF" w:rsidP="00D724FF">
            <w:pPr>
              <w:spacing w:line="360" w:lineRule="auto"/>
              <w:jc w:val="center"/>
              <w:rPr>
                <w:rFonts w:ascii="Calibri" w:eastAsia="宋体" w:hAnsi="Calibri" w:cs="Times New Roman" w:hint="eastAsia"/>
                <w:sz w:val="24"/>
                <w:szCs w:val="24"/>
              </w:rPr>
            </w:pPr>
            <w:r w:rsidRPr="00D724FF">
              <w:rPr>
                <w:rFonts w:ascii="宋体" w:eastAsia="宋体" w:hAnsi="宋体" w:cs="Arial" w:hint="eastAsia"/>
                <w:kern w:val="0"/>
                <w:sz w:val="24"/>
                <w:szCs w:val="21"/>
              </w:rPr>
              <w:t>1年</w:t>
            </w:r>
          </w:p>
        </w:tc>
        <w:tc>
          <w:tcPr>
            <w:tcW w:w="2078" w:type="dxa"/>
            <w:vAlign w:val="center"/>
          </w:tcPr>
          <w:p w14:paraId="530667FD" w14:textId="77777777" w:rsidR="00D724FF" w:rsidRPr="00D724FF" w:rsidRDefault="00D724FF" w:rsidP="00D724FF">
            <w:pPr>
              <w:widowControl/>
              <w:spacing w:line="360" w:lineRule="auto"/>
              <w:jc w:val="center"/>
              <w:rPr>
                <w:rFonts w:ascii="宋体" w:eastAsia="宋体" w:hAnsi="宋体" w:cs="Arial" w:hint="eastAsia"/>
                <w:kern w:val="0"/>
                <w:sz w:val="24"/>
                <w:szCs w:val="21"/>
              </w:rPr>
            </w:pPr>
            <w:r w:rsidRPr="00D724FF">
              <w:rPr>
                <w:rFonts w:ascii="宋体" w:eastAsia="宋体" w:hAnsi="宋体" w:cs="Arial" w:hint="eastAsia"/>
                <w:kern w:val="0"/>
                <w:sz w:val="24"/>
                <w:szCs w:val="21"/>
              </w:rPr>
              <w:t>350万元</w:t>
            </w:r>
          </w:p>
        </w:tc>
      </w:tr>
    </w:tbl>
    <w:p w14:paraId="47BB37A3" w14:textId="77777777" w:rsidR="00D724FF" w:rsidRPr="00D724FF" w:rsidRDefault="00D724FF" w:rsidP="00D724FF">
      <w:pPr>
        <w:jc w:val="left"/>
        <w:rPr>
          <w:rFonts w:ascii="宋体" w:eastAsia="宋体" w:hAnsi="宋体" w:cs="Times New Roman" w:hint="eastAsia"/>
          <w:szCs w:val="24"/>
        </w:rPr>
      </w:pPr>
    </w:p>
    <w:p w14:paraId="74525442" w14:textId="77777777" w:rsidR="00D724FF" w:rsidRPr="00D724FF" w:rsidRDefault="00D724FF" w:rsidP="00D724FF">
      <w:pPr>
        <w:rPr>
          <w:rFonts w:ascii="宋体" w:eastAsia="宋体" w:hAnsi="宋体" w:cs="Times New Roman" w:hint="eastAsia"/>
          <w:b/>
          <w:sz w:val="24"/>
          <w:szCs w:val="24"/>
        </w:rPr>
      </w:pPr>
      <w:r w:rsidRPr="00D724FF">
        <w:rPr>
          <w:rFonts w:ascii="宋体" w:eastAsia="宋体" w:hAnsi="宋体" w:cs="Times New Roman" w:hint="eastAsia"/>
          <w:b/>
          <w:sz w:val="24"/>
          <w:szCs w:val="24"/>
        </w:rPr>
        <w:t>第二节．服务需求</w:t>
      </w:r>
    </w:p>
    <w:p w14:paraId="15776556" w14:textId="77777777" w:rsidR="00D724FF" w:rsidRPr="00D724FF" w:rsidRDefault="00D724FF" w:rsidP="00D724FF">
      <w:pPr>
        <w:autoSpaceDE w:val="0"/>
        <w:autoSpaceDN w:val="0"/>
        <w:adjustRightInd w:val="0"/>
        <w:spacing w:line="360" w:lineRule="auto"/>
        <w:jc w:val="left"/>
        <w:rPr>
          <w:rFonts w:ascii="宋体" w:eastAsia="宋体" w:hAnsi="Calibri" w:cs="Times New Roman" w:hint="eastAsia"/>
          <w:kern w:val="0"/>
          <w:sz w:val="24"/>
          <w:szCs w:val="20"/>
        </w:rPr>
      </w:pPr>
    </w:p>
    <w:p w14:paraId="20774360"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1.项目名称：医疗责任保险</w:t>
      </w:r>
    </w:p>
    <w:p w14:paraId="1A607705"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2.资金来源：医疗风险基金</w:t>
      </w:r>
    </w:p>
    <w:p w14:paraId="01C2B6B0"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3.资金预算：350万元</w:t>
      </w:r>
    </w:p>
    <w:p w14:paraId="25E7366F"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4.项目概况：</w:t>
      </w:r>
    </w:p>
    <w:p w14:paraId="32201885"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医疗责任保险（简称“医责险”）是指被保险人及其医务人员在从事与其资格相符的诊疗护理工作中，因发生医疗事故、医疗差错及医疗意外，造成患者人身损害，由被保险人承担经济赔偿责任，而依照相关规定或约定由保险人负责赔偿或补偿的责任保险。2018年国务院颁布《医疗纠纷预防和处理条例》，其中第七条规定鼓励医疗机构参加医疗责任保险，鼓励患者参加医疗意外保险。</w:t>
      </w:r>
    </w:p>
    <w:p w14:paraId="145968C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医责险合同金额测算所需数据（数据为参考估算值）：</w:t>
      </w:r>
    </w:p>
    <w:p w14:paraId="4515788E"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 xml:space="preserve">门诊诊疗： </w:t>
      </w:r>
      <w:r w:rsidRPr="00D724FF">
        <w:rPr>
          <w:rFonts w:ascii="宋体" w:eastAsia="宋体" w:hAnsi="Calibri" w:cs="Times New Roman"/>
          <w:kern w:val="0"/>
          <w:sz w:val="24"/>
          <w:szCs w:val="20"/>
        </w:rPr>
        <w:t>404</w:t>
      </w:r>
      <w:r w:rsidRPr="00D724FF">
        <w:rPr>
          <w:rFonts w:ascii="宋体" w:eastAsia="宋体" w:hAnsi="Calibri" w:cs="Times New Roman" w:hint="eastAsia"/>
          <w:kern w:val="0"/>
          <w:sz w:val="24"/>
          <w:szCs w:val="20"/>
        </w:rPr>
        <w:t>万人次/年；急诊诊疗： 250万人次/年</w:t>
      </w:r>
    </w:p>
    <w:p w14:paraId="63BEA664"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出院患者： 11万人次/年  手术量：6.</w:t>
      </w:r>
      <w:r w:rsidRPr="00D724FF">
        <w:rPr>
          <w:rFonts w:ascii="宋体" w:eastAsia="宋体" w:hAnsi="Calibri" w:cs="Times New Roman"/>
          <w:kern w:val="0"/>
          <w:sz w:val="24"/>
          <w:szCs w:val="20"/>
        </w:rPr>
        <w:t>5</w:t>
      </w:r>
      <w:r w:rsidRPr="00D724FF">
        <w:rPr>
          <w:rFonts w:ascii="宋体" w:eastAsia="宋体" w:hAnsi="Calibri" w:cs="Times New Roman" w:hint="eastAsia"/>
          <w:kern w:val="0"/>
          <w:sz w:val="24"/>
          <w:szCs w:val="20"/>
        </w:rPr>
        <w:t>万人次/年</w:t>
      </w:r>
    </w:p>
    <w:p w14:paraId="24023D1F"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医务人员总数 4500人。</w:t>
      </w:r>
    </w:p>
    <w:p w14:paraId="04EF8C3B"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5.项目需求：</w:t>
      </w:r>
    </w:p>
    <w:p w14:paraId="74E36F39"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5.1 供应商需求</w:t>
      </w:r>
    </w:p>
    <w:p w14:paraId="542EDBF6"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5.1.1 有医疗领域保险服务经验的财险公司，具有多年承保“医责险”的实践经验。</w:t>
      </w:r>
    </w:p>
    <w:p w14:paraId="24B948C1"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kern w:val="0"/>
          <w:sz w:val="24"/>
          <w:szCs w:val="20"/>
        </w:rPr>
      </w:pPr>
      <w:r w:rsidRPr="00D724FF">
        <w:rPr>
          <w:rFonts w:ascii="宋体" w:eastAsia="宋体" w:hAnsi="Calibri" w:cs="Times New Roman" w:hint="eastAsia"/>
          <w:kern w:val="0"/>
          <w:sz w:val="24"/>
          <w:szCs w:val="20"/>
        </w:rPr>
        <w:t>5.1.2 可同步开展医疗意外保险，如手术意外险等（即商业保险公司承保的患者因接受手术或有创操作出现并发症或者死亡和伤残等情况时获得保险公司损害赔偿金的保险品种），具有多年的实践经验。</w:t>
      </w:r>
    </w:p>
    <w:p w14:paraId="7328EC8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lastRenderedPageBreak/>
        <w:t>5</w:t>
      </w:r>
      <w:r w:rsidRPr="00D724FF">
        <w:rPr>
          <w:rFonts w:ascii="宋体" w:eastAsia="宋体" w:hAnsi="Calibri" w:cs="Times New Roman"/>
          <w:kern w:val="0"/>
          <w:sz w:val="24"/>
          <w:szCs w:val="20"/>
        </w:rPr>
        <w:t>.1.3</w:t>
      </w:r>
      <w:r w:rsidRPr="00D724FF">
        <w:rPr>
          <w:rFonts w:ascii="宋体" w:eastAsia="宋体" w:hAnsi="Calibri" w:cs="Times New Roman" w:hint="eastAsia"/>
          <w:kern w:val="0"/>
          <w:sz w:val="24"/>
          <w:szCs w:val="20"/>
        </w:rPr>
        <w:t xml:space="preserve"> 偿付能力</w:t>
      </w:r>
      <w:r w:rsidRPr="00D724FF">
        <w:rPr>
          <w:rFonts w:ascii="宋体" w:eastAsia="宋体" w:hAnsi="Calibri" w:cs="Times New Roman"/>
          <w:kern w:val="0"/>
          <w:sz w:val="24"/>
          <w:szCs w:val="20"/>
        </w:rPr>
        <w:t>充足率</w:t>
      </w:r>
      <w:r w:rsidRPr="00D724FF">
        <w:rPr>
          <w:rFonts w:ascii="宋体" w:eastAsia="宋体" w:hAnsi="Calibri" w:cs="Times New Roman" w:hint="eastAsia"/>
          <w:kern w:val="0"/>
          <w:sz w:val="24"/>
          <w:szCs w:val="20"/>
        </w:rPr>
        <w:t>，</w:t>
      </w:r>
      <w:r w:rsidRPr="00D724FF">
        <w:rPr>
          <w:rFonts w:ascii="宋体" w:eastAsia="宋体" w:hAnsi="Calibri" w:cs="Times New Roman"/>
          <w:kern w:val="0"/>
          <w:sz w:val="24"/>
          <w:szCs w:val="20"/>
        </w:rPr>
        <w:t>供应商应提供承诺</w:t>
      </w:r>
      <w:r w:rsidRPr="00D724FF">
        <w:rPr>
          <w:rFonts w:ascii="宋体" w:eastAsia="宋体" w:hAnsi="Calibri" w:cs="Times New Roman" w:hint="eastAsia"/>
          <w:kern w:val="0"/>
          <w:sz w:val="24"/>
          <w:szCs w:val="20"/>
        </w:rPr>
        <w:t>。</w:t>
      </w:r>
    </w:p>
    <w:p w14:paraId="0406DDC6"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5.1.</w:t>
      </w:r>
      <w:r w:rsidRPr="00D724FF">
        <w:rPr>
          <w:rFonts w:ascii="宋体" w:eastAsia="宋体" w:hAnsi="Calibri" w:cs="Times New Roman"/>
          <w:kern w:val="0"/>
          <w:sz w:val="24"/>
          <w:szCs w:val="20"/>
        </w:rPr>
        <w:t>4</w:t>
      </w:r>
      <w:r w:rsidRPr="00D724FF">
        <w:rPr>
          <w:rFonts w:ascii="宋体" w:eastAsia="宋体" w:hAnsi="Calibri" w:cs="Times New Roman" w:hint="eastAsia"/>
          <w:kern w:val="0"/>
          <w:sz w:val="24"/>
          <w:szCs w:val="20"/>
        </w:rPr>
        <w:t>北京市医疗纠纷</w:t>
      </w:r>
      <w:r w:rsidRPr="00D724FF">
        <w:rPr>
          <w:rFonts w:ascii="宋体" w:eastAsia="宋体" w:hAnsi="Calibri" w:cs="Times New Roman"/>
          <w:kern w:val="0"/>
          <w:sz w:val="24"/>
          <w:szCs w:val="20"/>
        </w:rPr>
        <w:t>人民</w:t>
      </w:r>
      <w:r w:rsidRPr="00D724FF">
        <w:rPr>
          <w:rFonts w:ascii="宋体" w:eastAsia="宋体" w:hAnsi="Calibri" w:cs="Times New Roman" w:hint="eastAsia"/>
          <w:kern w:val="0"/>
          <w:sz w:val="24"/>
          <w:szCs w:val="20"/>
        </w:rPr>
        <w:t>调解</w:t>
      </w:r>
      <w:r w:rsidRPr="00D724FF">
        <w:rPr>
          <w:rFonts w:ascii="宋体" w:eastAsia="宋体" w:hAnsi="Calibri" w:cs="Times New Roman"/>
          <w:kern w:val="0"/>
          <w:sz w:val="24"/>
          <w:szCs w:val="20"/>
        </w:rPr>
        <w:t>委员会</w:t>
      </w:r>
      <w:r w:rsidRPr="00D724FF">
        <w:rPr>
          <w:rFonts w:ascii="宋体" w:eastAsia="宋体" w:hAnsi="Calibri" w:cs="Times New Roman" w:hint="eastAsia"/>
          <w:kern w:val="0"/>
          <w:sz w:val="24"/>
          <w:szCs w:val="20"/>
        </w:rPr>
        <w:t>（简称</w:t>
      </w:r>
      <w:r w:rsidRPr="00D724FF">
        <w:rPr>
          <w:rFonts w:ascii="宋体" w:eastAsia="宋体" w:hAnsi="Calibri" w:cs="Times New Roman"/>
          <w:kern w:val="0"/>
          <w:sz w:val="24"/>
          <w:szCs w:val="20"/>
        </w:rPr>
        <w:t>：</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医调委</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）为市属专业医疗纠纷人民调解队伍，保险公司应认可医调委调解建议，并保障理赔渠道畅通。</w:t>
      </w:r>
    </w:p>
    <w:p w14:paraId="1676A99B"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5.2 险种需求</w:t>
      </w:r>
    </w:p>
    <w:p w14:paraId="61556D62"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5.2.1 主险：医疗责任保险（不含死亡赔偿金）【必选】</w:t>
      </w:r>
    </w:p>
    <w:p w14:paraId="25522CC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5.2.2 附加险</w:t>
      </w:r>
    </w:p>
    <w:p w14:paraId="5C8CC8E0"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（1）外请医务人员</w:t>
      </w:r>
    </w:p>
    <w:p w14:paraId="20031983"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（2）医务人员遭受伤害</w:t>
      </w:r>
    </w:p>
    <w:p w14:paraId="31F66BCA"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（3）场所责任</w:t>
      </w:r>
    </w:p>
    <w:p w14:paraId="5591FCDF"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5.3 服务需求</w:t>
      </w:r>
    </w:p>
    <w:p w14:paraId="5C9EE4B5"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5.3.1基本需求</w:t>
      </w:r>
    </w:p>
    <w:p w14:paraId="56B8CA9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（1）高效：快速响应、及时反馈、及时理赔。</w:t>
      </w:r>
    </w:p>
    <w:p w14:paraId="0A411711"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（2）全面：尽可能保障保险人权益、提供全面的理赔服务。</w:t>
      </w:r>
    </w:p>
    <w:p w14:paraId="7E1EA596"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（3）公开：保险人和被保险人充分交流、协作。</w:t>
      </w:r>
    </w:p>
    <w:p w14:paraId="78C37775"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5.3.2具体需求</w:t>
      </w:r>
    </w:p>
    <w:p w14:paraId="7DCAA90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（1）24小时服务热线</w:t>
      </w:r>
    </w:p>
    <w:p w14:paraId="62C3768A"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（2）专人服务、对接</w:t>
      </w:r>
    </w:p>
    <w:p w14:paraId="7FA775DA"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必要时能够赴现场参与医疗纠纷调解，给患方讲解医疗责任保险相关政策规定。</w:t>
      </w:r>
    </w:p>
    <w:p w14:paraId="566137B6"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（3）理赔流程简便、快捷</w:t>
      </w:r>
    </w:p>
    <w:p w14:paraId="6AA32359"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kern w:val="0"/>
          <w:sz w:val="24"/>
          <w:szCs w:val="20"/>
        </w:rPr>
        <w:t>A</w:t>
      </w:r>
      <w:r w:rsidRPr="00D724FF">
        <w:rPr>
          <w:rFonts w:ascii="宋体" w:eastAsia="宋体" w:hAnsi="Calibri" w:cs="Times New Roman" w:hint="eastAsia"/>
          <w:kern w:val="0"/>
          <w:sz w:val="24"/>
          <w:szCs w:val="20"/>
        </w:rPr>
        <w:t xml:space="preserve"> 医方尽可能少提供书面材料；</w:t>
      </w:r>
    </w:p>
    <w:p w14:paraId="0F8FEC32"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kern w:val="0"/>
          <w:sz w:val="24"/>
          <w:szCs w:val="20"/>
        </w:rPr>
        <w:t>B</w:t>
      </w:r>
      <w:r w:rsidRPr="00D724FF">
        <w:rPr>
          <w:rFonts w:ascii="宋体" w:eastAsia="宋体" w:hAnsi="Calibri" w:cs="Times New Roman" w:hint="eastAsia"/>
          <w:kern w:val="0"/>
          <w:sz w:val="24"/>
          <w:szCs w:val="20"/>
        </w:rPr>
        <w:t xml:space="preserve"> 保险公司针对医方意见应于</w:t>
      </w:r>
      <w:r w:rsidRPr="00D724FF">
        <w:rPr>
          <w:rFonts w:ascii="宋体" w:eastAsia="宋体" w:hAnsi="Calibri" w:cs="Times New Roman"/>
          <w:kern w:val="0"/>
          <w:sz w:val="24"/>
          <w:szCs w:val="20"/>
        </w:rPr>
        <w:t>5</w:t>
      </w:r>
      <w:r w:rsidRPr="00D724FF">
        <w:rPr>
          <w:rFonts w:ascii="宋体" w:eastAsia="宋体" w:hAnsi="Calibri" w:cs="Times New Roman" w:hint="eastAsia"/>
          <w:kern w:val="0"/>
          <w:sz w:val="24"/>
          <w:szCs w:val="20"/>
        </w:rPr>
        <w:t>个工作日内做出是否予以理赔的决定，针对其他工作疑问等流程</w:t>
      </w:r>
      <w:r w:rsidRPr="00D724FF">
        <w:rPr>
          <w:rFonts w:ascii="宋体" w:eastAsia="宋体" w:hAnsi="Calibri" w:cs="Times New Roman"/>
          <w:kern w:val="0"/>
          <w:sz w:val="24"/>
          <w:szCs w:val="20"/>
        </w:rPr>
        <w:t>一般事项</w:t>
      </w:r>
      <w:r w:rsidRPr="00D724FF">
        <w:rPr>
          <w:rFonts w:ascii="宋体" w:eastAsia="宋体" w:hAnsi="Calibri" w:cs="Times New Roman" w:hint="eastAsia"/>
          <w:kern w:val="0"/>
          <w:sz w:val="24"/>
          <w:szCs w:val="20"/>
        </w:rPr>
        <w:t>应当时解决，最迟不超过3个工作日；</w:t>
      </w:r>
    </w:p>
    <w:p w14:paraId="1F64EBFE" w14:textId="77777777" w:rsidR="00D724FF" w:rsidRPr="00D724FF" w:rsidRDefault="00D724FF" w:rsidP="00D724FF">
      <w:pPr>
        <w:widowControl/>
        <w:spacing w:line="360" w:lineRule="auto"/>
        <w:ind w:firstLineChars="200" w:firstLine="48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C对于医院已经赔付案件，收到医方提交的必要索赔资料时，及时快速理赔，回款时间至迟不超过十五个工作日。</w:t>
      </w:r>
    </w:p>
    <w:p w14:paraId="7DBE411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（4） 简易程序理赔通道</w:t>
      </w:r>
    </w:p>
    <w:p w14:paraId="06D41D0C"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针对小额赔偿案件（＜</w:t>
      </w:r>
      <w:r w:rsidRPr="00D724FF">
        <w:rPr>
          <w:rFonts w:ascii="宋体" w:eastAsia="宋体" w:hAnsi="Calibri" w:cs="Times New Roman"/>
          <w:kern w:val="0"/>
          <w:sz w:val="24"/>
          <w:szCs w:val="20"/>
        </w:rPr>
        <w:t>1</w:t>
      </w:r>
      <w:r w:rsidRPr="00D724FF">
        <w:rPr>
          <w:rFonts w:ascii="宋体" w:eastAsia="宋体" w:hAnsi="Calibri" w:cs="Times New Roman" w:hint="eastAsia"/>
          <w:kern w:val="0"/>
          <w:sz w:val="24"/>
          <w:szCs w:val="20"/>
        </w:rPr>
        <w:t>万元赔付案件），医患协商并经律师认可后，保险公司具有快速理赔通道。</w:t>
      </w:r>
    </w:p>
    <w:p w14:paraId="126B1B6C"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 风险管理服务</w:t>
      </w:r>
    </w:p>
    <w:p w14:paraId="3207AB5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a案例分析，就医疗机构问题及时反馈，按季度或半年进行一次沟通交流；</w:t>
      </w:r>
    </w:p>
    <w:p w14:paraId="6B450FC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lastRenderedPageBreak/>
        <w:t>b专题培训：包含医疗法律法规、纠纷高发因素、保险理赔流程、保险理赔范围等相关内容。</w:t>
      </w:r>
    </w:p>
    <w:p w14:paraId="537B4A11"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c受理投诉服务：针对保险理赔过程中存在的保险人员以及保险服务违规违纪或存在问题未予以解决的，具有专门渠道予以受理投诉并给予回复。</w:t>
      </w:r>
    </w:p>
    <w:p w14:paraId="3BD542EC"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（6）合作律所</w:t>
      </w:r>
    </w:p>
    <w:p w14:paraId="7F751BEA"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对于小额赔偿案件、简易</w:t>
      </w:r>
      <w:r w:rsidRPr="00D724FF">
        <w:rPr>
          <w:rFonts w:ascii="宋体" w:eastAsia="宋体" w:hAnsi="Calibri" w:cs="Times New Roman"/>
          <w:kern w:val="0"/>
          <w:sz w:val="24"/>
          <w:szCs w:val="20"/>
        </w:rPr>
        <w:t>程序案件或者</w:t>
      </w:r>
      <w:r w:rsidRPr="00D724FF">
        <w:rPr>
          <w:rFonts w:ascii="宋体" w:eastAsia="宋体" w:hAnsi="Calibri" w:cs="Times New Roman" w:hint="eastAsia"/>
          <w:kern w:val="0"/>
          <w:sz w:val="24"/>
          <w:szCs w:val="20"/>
        </w:rPr>
        <w:t>超出医调委</w:t>
      </w:r>
      <w:r w:rsidRPr="00D724FF">
        <w:rPr>
          <w:rFonts w:ascii="宋体" w:eastAsia="宋体" w:hAnsi="Calibri" w:cs="Times New Roman"/>
          <w:kern w:val="0"/>
          <w:sz w:val="24"/>
          <w:szCs w:val="20"/>
        </w:rPr>
        <w:t>调解</w:t>
      </w:r>
      <w:r w:rsidRPr="00D724FF">
        <w:rPr>
          <w:rFonts w:ascii="宋体" w:eastAsia="宋体" w:hAnsi="Calibri" w:cs="Times New Roman" w:hint="eastAsia"/>
          <w:kern w:val="0"/>
          <w:sz w:val="24"/>
          <w:szCs w:val="20"/>
        </w:rPr>
        <w:t>建议</w:t>
      </w:r>
      <w:r w:rsidRPr="00D724FF">
        <w:rPr>
          <w:rFonts w:ascii="宋体" w:eastAsia="宋体" w:hAnsi="Calibri" w:cs="Times New Roman"/>
          <w:kern w:val="0"/>
          <w:sz w:val="24"/>
          <w:szCs w:val="20"/>
        </w:rPr>
        <w:t>限额的案件</w:t>
      </w:r>
      <w:r w:rsidRPr="00D724FF">
        <w:rPr>
          <w:rFonts w:ascii="宋体" w:eastAsia="宋体" w:hAnsi="Calibri" w:cs="Times New Roman" w:hint="eastAsia"/>
          <w:kern w:val="0"/>
          <w:sz w:val="24"/>
          <w:szCs w:val="20"/>
        </w:rPr>
        <w:t>可</w:t>
      </w:r>
      <w:r w:rsidRPr="00D724FF">
        <w:rPr>
          <w:rFonts w:ascii="宋体" w:eastAsia="宋体" w:hAnsi="Calibri" w:cs="Times New Roman"/>
          <w:kern w:val="0"/>
          <w:sz w:val="24"/>
          <w:szCs w:val="20"/>
        </w:rPr>
        <w:t>通过</w:t>
      </w:r>
      <w:r w:rsidRPr="00D724FF">
        <w:rPr>
          <w:rFonts w:ascii="宋体" w:eastAsia="宋体" w:hAnsi="Calibri" w:cs="Times New Roman" w:hint="eastAsia"/>
          <w:kern w:val="0"/>
          <w:sz w:val="24"/>
          <w:szCs w:val="20"/>
        </w:rPr>
        <w:t>与医疗机构合作的</w:t>
      </w:r>
      <w:r w:rsidRPr="00D724FF">
        <w:rPr>
          <w:rFonts w:ascii="宋体" w:eastAsia="宋体" w:hAnsi="Calibri" w:cs="Times New Roman"/>
          <w:kern w:val="0"/>
          <w:sz w:val="24"/>
          <w:szCs w:val="20"/>
        </w:rPr>
        <w:t>律所提供</w:t>
      </w:r>
      <w:r w:rsidRPr="00D724FF">
        <w:rPr>
          <w:rFonts w:ascii="宋体" w:eastAsia="宋体" w:hAnsi="Calibri" w:cs="Times New Roman" w:hint="eastAsia"/>
          <w:kern w:val="0"/>
          <w:sz w:val="24"/>
          <w:szCs w:val="20"/>
        </w:rPr>
        <w:t>的</w:t>
      </w:r>
      <w:r w:rsidRPr="00D724FF">
        <w:rPr>
          <w:rFonts w:ascii="宋体" w:eastAsia="宋体" w:hAnsi="Calibri" w:cs="Times New Roman"/>
          <w:kern w:val="0"/>
          <w:sz w:val="24"/>
          <w:szCs w:val="20"/>
        </w:rPr>
        <w:t>专业意见进行理赔工作</w:t>
      </w:r>
      <w:r w:rsidRPr="00D724FF">
        <w:rPr>
          <w:rFonts w:ascii="宋体" w:eastAsia="宋体" w:hAnsi="Calibri" w:cs="Times New Roman" w:hint="eastAsia"/>
          <w:kern w:val="0"/>
          <w:sz w:val="24"/>
          <w:szCs w:val="20"/>
        </w:rPr>
        <w:t>。保险</w:t>
      </w:r>
      <w:r w:rsidRPr="00D724FF">
        <w:rPr>
          <w:rFonts w:ascii="宋体" w:eastAsia="宋体" w:hAnsi="Calibri" w:cs="Times New Roman"/>
          <w:kern w:val="0"/>
          <w:sz w:val="24"/>
          <w:szCs w:val="20"/>
        </w:rPr>
        <w:t>公司应承诺认可该律所出具的律师意见并按照相关意见进行理赔工作</w:t>
      </w:r>
      <w:r w:rsidRPr="00D724FF">
        <w:rPr>
          <w:rFonts w:ascii="宋体" w:eastAsia="宋体" w:hAnsi="Calibri" w:cs="Times New Roman" w:hint="eastAsia"/>
          <w:kern w:val="0"/>
          <w:sz w:val="24"/>
          <w:szCs w:val="20"/>
        </w:rPr>
        <w:t>。</w:t>
      </w:r>
    </w:p>
    <w:p w14:paraId="4ABCEB73"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（7）可提供涉及我院理赔的相关数据信息</w:t>
      </w:r>
    </w:p>
    <w:p w14:paraId="4CA175F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提供理赔相关数据信息，供年度总结或者课题研究用。</w:t>
      </w:r>
    </w:p>
    <w:p w14:paraId="693760BD"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5.4团队需求</w:t>
      </w:r>
    </w:p>
    <w:p w14:paraId="0C8734F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kern w:val="0"/>
          <w:sz w:val="24"/>
          <w:szCs w:val="20"/>
        </w:rPr>
      </w:pPr>
      <w:r w:rsidRPr="00D724FF">
        <w:rPr>
          <w:rFonts w:ascii="宋体" w:eastAsia="宋体" w:hAnsi="Calibri" w:cs="Times New Roman" w:hint="eastAsia"/>
          <w:kern w:val="0"/>
          <w:sz w:val="24"/>
          <w:szCs w:val="20"/>
        </w:rPr>
        <w:t>服务团队工作人员具有医学、法学、金融学、经济学等背景，沟通表达能力强，工作经验丰富，保障理赔顺畅。</w:t>
      </w:r>
    </w:p>
    <w:p w14:paraId="3A079656"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配备服务</w:t>
      </w:r>
      <w:r w:rsidRPr="00D724FF">
        <w:rPr>
          <w:rFonts w:ascii="宋体" w:eastAsia="宋体" w:hAnsi="Calibri" w:cs="Times New Roman"/>
          <w:kern w:val="0"/>
          <w:sz w:val="24"/>
          <w:szCs w:val="20"/>
        </w:rPr>
        <w:t>专员</w:t>
      </w:r>
      <w:r w:rsidRPr="00D724FF">
        <w:rPr>
          <w:rFonts w:ascii="宋体" w:eastAsia="宋体" w:hAnsi="Calibri" w:cs="Times New Roman" w:hint="eastAsia"/>
          <w:kern w:val="0"/>
          <w:sz w:val="24"/>
          <w:szCs w:val="20"/>
        </w:rPr>
        <w:t>1名</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项目</w:t>
      </w:r>
      <w:r w:rsidRPr="00D724FF">
        <w:rPr>
          <w:rFonts w:ascii="宋体" w:eastAsia="宋体" w:hAnsi="Calibri" w:cs="Times New Roman"/>
          <w:kern w:val="0"/>
          <w:sz w:val="24"/>
          <w:szCs w:val="20"/>
        </w:rPr>
        <w:t>经理</w:t>
      </w:r>
      <w:r w:rsidRPr="00D724FF">
        <w:rPr>
          <w:rFonts w:ascii="宋体" w:eastAsia="宋体" w:hAnsi="Calibri" w:cs="Times New Roman" w:hint="eastAsia"/>
          <w:kern w:val="0"/>
          <w:sz w:val="24"/>
          <w:szCs w:val="20"/>
        </w:rPr>
        <w:t>1名负责</w:t>
      </w:r>
      <w:r w:rsidRPr="00D724FF">
        <w:rPr>
          <w:rFonts w:ascii="宋体" w:eastAsia="宋体" w:hAnsi="Calibri" w:cs="Times New Roman"/>
          <w:kern w:val="0"/>
          <w:sz w:val="24"/>
          <w:szCs w:val="20"/>
        </w:rPr>
        <w:t>提供保险服务</w:t>
      </w:r>
      <w:r w:rsidRPr="00D724FF">
        <w:rPr>
          <w:rFonts w:ascii="宋体" w:eastAsia="宋体" w:hAnsi="Calibri" w:cs="Times New Roman" w:hint="eastAsia"/>
          <w:kern w:val="0"/>
          <w:sz w:val="24"/>
          <w:szCs w:val="20"/>
        </w:rPr>
        <w:t>（提供姓名及联络方式）</w:t>
      </w:r>
      <w:r w:rsidRPr="00D724FF">
        <w:rPr>
          <w:rFonts w:ascii="宋体" w:eastAsia="宋体" w:hAnsi="Calibri" w:cs="Times New Roman"/>
          <w:kern w:val="0"/>
          <w:sz w:val="24"/>
          <w:szCs w:val="20"/>
        </w:rPr>
        <w:t>。</w:t>
      </w:r>
    </w:p>
    <w:p w14:paraId="501F3A55"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D724FF">
        <w:rPr>
          <w:rFonts w:ascii="宋体" w:eastAsia="宋体" w:hAnsi="Calibri" w:cs="Times New Roman" w:hint="eastAsia"/>
          <w:b/>
          <w:kern w:val="0"/>
          <w:sz w:val="24"/>
          <w:szCs w:val="20"/>
        </w:rPr>
        <w:t>5.5价格需求</w:t>
      </w:r>
    </w:p>
    <w:p w14:paraId="590DA79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原则：以赔偿限制条件越少、赔偿限额越高为佳。</w:t>
      </w:r>
    </w:p>
    <w:p w14:paraId="7BE34E74"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5.5.1医疗责任保险（不含死亡赔偿金）</w:t>
      </w:r>
    </w:p>
    <w:p w14:paraId="5A45A8FB"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（1）单次责任限额20万元及以上</w:t>
      </w:r>
    </w:p>
    <w:p w14:paraId="3D70944D"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累计责任限额</w:t>
      </w:r>
      <w:r w:rsidRPr="00D724FF">
        <w:rPr>
          <w:rFonts w:ascii="宋体" w:eastAsia="宋体" w:hAnsi="Calibri" w:cs="Times New Roman"/>
          <w:kern w:val="0"/>
          <w:sz w:val="24"/>
          <w:szCs w:val="20"/>
        </w:rPr>
        <w:t>300</w:t>
      </w:r>
      <w:r w:rsidRPr="00D724FF">
        <w:rPr>
          <w:rFonts w:ascii="宋体" w:eastAsia="宋体" w:hAnsi="Calibri" w:cs="Times New Roman" w:hint="eastAsia"/>
          <w:kern w:val="0"/>
          <w:sz w:val="24"/>
          <w:szCs w:val="20"/>
        </w:rPr>
        <w:t>万及以上</w:t>
      </w:r>
    </w:p>
    <w:p w14:paraId="22F63620"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每次法律费用责任限额2万元及以上</w:t>
      </w:r>
    </w:p>
    <w:p w14:paraId="5A872F88"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累计法律费用责任限额60万元及以上或</w:t>
      </w:r>
      <w:r w:rsidRPr="00D724FF">
        <w:rPr>
          <w:rFonts w:ascii="宋体" w:eastAsia="宋体" w:hAnsi="Calibri" w:cs="Times New Roman"/>
          <w:kern w:val="0"/>
          <w:sz w:val="24"/>
          <w:szCs w:val="20"/>
        </w:rPr>
        <w:t>按</w:t>
      </w:r>
      <w:r w:rsidRPr="00D724FF">
        <w:rPr>
          <w:rFonts w:ascii="宋体" w:eastAsia="宋体" w:hAnsi="Calibri" w:cs="Times New Roman" w:hint="eastAsia"/>
          <w:kern w:val="0"/>
          <w:sz w:val="24"/>
          <w:szCs w:val="20"/>
        </w:rPr>
        <w:t>《关于</w:t>
      </w:r>
      <w:r w:rsidRPr="00D724FF">
        <w:rPr>
          <w:rFonts w:ascii="宋体" w:eastAsia="宋体" w:hAnsi="Calibri" w:cs="Times New Roman"/>
          <w:kern w:val="0"/>
          <w:sz w:val="24"/>
          <w:szCs w:val="20"/>
        </w:rPr>
        <w:t>医疗责任保险条款及各保险机构的费率的通知</w:t>
      </w:r>
      <w:r w:rsidRPr="00D724FF">
        <w:rPr>
          <w:rFonts w:ascii="宋体" w:eastAsia="宋体" w:hAnsi="Calibri" w:cs="Times New Roman" w:hint="eastAsia"/>
          <w:kern w:val="0"/>
          <w:sz w:val="24"/>
          <w:szCs w:val="20"/>
        </w:rPr>
        <w:t>》，</w:t>
      </w:r>
      <w:r w:rsidRPr="00D724FF">
        <w:rPr>
          <w:rFonts w:ascii="宋体" w:eastAsia="宋体" w:hAnsi="Calibri" w:cs="Times New Roman"/>
          <w:kern w:val="0"/>
          <w:sz w:val="24"/>
          <w:szCs w:val="20"/>
        </w:rPr>
        <w:t>法律</w:t>
      </w:r>
      <w:r w:rsidRPr="00D724FF">
        <w:rPr>
          <w:rFonts w:ascii="宋体" w:eastAsia="宋体" w:hAnsi="Calibri" w:cs="Times New Roman" w:hint="eastAsia"/>
          <w:kern w:val="0"/>
          <w:sz w:val="24"/>
          <w:szCs w:val="20"/>
        </w:rPr>
        <w:t>费用</w:t>
      </w:r>
      <w:r w:rsidRPr="00D724FF">
        <w:rPr>
          <w:rFonts w:ascii="宋体" w:eastAsia="宋体" w:hAnsi="Calibri" w:cs="Times New Roman"/>
          <w:kern w:val="0"/>
          <w:sz w:val="24"/>
          <w:szCs w:val="20"/>
        </w:rPr>
        <w:t>累计责任限额为医疗责任累计责任限额的</w:t>
      </w:r>
      <w:r w:rsidRPr="00D724FF">
        <w:rPr>
          <w:rFonts w:ascii="宋体" w:eastAsia="宋体" w:hAnsi="Calibri" w:cs="Times New Roman" w:hint="eastAsia"/>
          <w:kern w:val="0"/>
          <w:sz w:val="24"/>
          <w:szCs w:val="20"/>
        </w:rPr>
        <w:t>10</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w:t>
      </w:r>
    </w:p>
    <w:p w14:paraId="0F37604E"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（2）免赔额：5000元及以下、实际赔偿的5%，两者以高者为准取大。</w:t>
      </w:r>
    </w:p>
    <w:p w14:paraId="5A765964"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5.5.2附加险（1）外请医务人员</w:t>
      </w:r>
    </w:p>
    <w:p w14:paraId="09502EFE"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（2）医务人员遭受伤害</w:t>
      </w:r>
    </w:p>
    <w:p w14:paraId="64277BB2"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D724FF">
        <w:rPr>
          <w:rFonts w:ascii="宋体" w:eastAsia="宋体" w:hAnsi="Calibri" w:cs="Times New Roman" w:hint="eastAsia"/>
          <w:kern w:val="0"/>
          <w:sz w:val="24"/>
          <w:szCs w:val="20"/>
        </w:rPr>
        <w:t>（3）场所责任</w:t>
      </w:r>
    </w:p>
    <w:p w14:paraId="59C1490F"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kern w:val="0"/>
          <w:sz w:val="24"/>
          <w:szCs w:val="20"/>
        </w:rPr>
      </w:pPr>
      <w:r w:rsidRPr="00D724FF">
        <w:rPr>
          <w:rFonts w:ascii="宋体" w:eastAsia="宋体" w:hAnsi="Calibri" w:cs="Times New Roman" w:hint="eastAsia"/>
          <w:kern w:val="0"/>
          <w:sz w:val="24"/>
          <w:szCs w:val="20"/>
        </w:rPr>
        <w:t>5.6服务期限：1年</w:t>
      </w:r>
    </w:p>
    <w:p w14:paraId="671CA5C7"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kern w:val="0"/>
          <w:sz w:val="24"/>
          <w:szCs w:val="20"/>
        </w:rPr>
      </w:pPr>
      <w:r w:rsidRPr="00D724FF">
        <w:rPr>
          <w:rFonts w:ascii="宋体" w:eastAsia="宋体" w:hAnsi="Calibri" w:cs="Times New Roman" w:hint="eastAsia"/>
          <w:kern w:val="0"/>
          <w:sz w:val="24"/>
          <w:szCs w:val="20"/>
        </w:rPr>
        <w:t>5.7追溯期</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追溯期至少3年（时间</w:t>
      </w:r>
      <w:r w:rsidRPr="00D724FF">
        <w:rPr>
          <w:rFonts w:ascii="宋体" w:eastAsia="宋体" w:hAnsi="Calibri" w:cs="Times New Roman"/>
          <w:kern w:val="0"/>
          <w:sz w:val="24"/>
          <w:szCs w:val="20"/>
        </w:rPr>
        <w:t>越长越好</w:t>
      </w:r>
      <w:r w:rsidRPr="00D724FF">
        <w:rPr>
          <w:rFonts w:ascii="宋体" w:eastAsia="宋体" w:hAnsi="Calibri" w:cs="Times New Roman" w:hint="eastAsia"/>
          <w:kern w:val="0"/>
          <w:sz w:val="24"/>
          <w:szCs w:val="20"/>
        </w:rPr>
        <w:t>）</w:t>
      </w:r>
      <w:r w:rsidRPr="00D724FF">
        <w:rPr>
          <w:rFonts w:ascii="宋体" w:eastAsia="宋体" w:hAnsi="Calibri" w:cs="Times New Roman"/>
          <w:kern w:val="0"/>
          <w:sz w:val="24"/>
          <w:szCs w:val="20"/>
        </w:rPr>
        <w:t>，</w:t>
      </w:r>
      <w:r w:rsidRPr="00D724FF">
        <w:rPr>
          <w:rFonts w:ascii="宋体" w:eastAsia="宋体" w:hAnsi="Calibri" w:cs="Times New Roman" w:hint="eastAsia"/>
          <w:kern w:val="0"/>
          <w:sz w:val="24"/>
          <w:szCs w:val="20"/>
        </w:rPr>
        <w:t>是指</w:t>
      </w:r>
      <w:r w:rsidRPr="00D724FF">
        <w:rPr>
          <w:rFonts w:ascii="宋体" w:eastAsia="宋体" w:hAnsi="Calibri" w:cs="Times New Roman"/>
          <w:kern w:val="0"/>
          <w:sz w:val="24"/>
          <w:szCs w:val="20"/>
        </w:rPr>
        <w:t>保险合同当事人在保</w:t>
      </w:r>
      <w:r w:rsidRPr="00D724FF">
        <w:rPr>
          <w:rFonts w:ascii="宋体" w:eastAsia="宋体" w:hAnsi="Calibri" w:cs="Times New Roman"/>
          <w:kern w:val="0"/>
          <w:sz w:val="24"/>
          <w:szCs w:val="20"/>
        </w:rPr>
        <w:lastRenderedPageBreak/>
        <w:t>险合同中约定的从保险期间起始日向前追溯的一段时间</w:t>
      </w:r>
      <w:r w:rsidRPr="00D724FF">
        <w:rPr>
          <w:rFonts w:ascii="宋体" w:eastAsia="宋体" w:hAnsi="Calibri" w:cs="Times New Roman" w:hint="eastAsia"/>
          <w:kern w:val="0"/>
          <w:sz w:val="24"/>
          <w:szCs w:val="20"/>
        </w:rPr>
        <w:t>，</w:t>
      </w:r>
      <w:r w:rsidRPr="00D724FF">
        <w:rPr>
          <w:rFonts w:ascii="宋体" w:eastAsia="宋体" w:hAnsi="Calibri" w:cs="Times New Roman"/>
          <w:kern w:val="0"/>
          <w:sz w:val="24"/>
          <w:szCs w:val="20"/>
        </w:rPr>
        <w:t>保险人对该段时间内发生且患者或其近亲属或其代理人在保险期间或发现期内首次向被保险人提出赔偿请求的保险事故按照本保险合同约定承担赔偿责任。</w:t>
      </w:r>
    </w:p>
    <w:p w14:paraId="5110C19F"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kern w:val="0"/>
          <w:sz w:val="24"/>
          <w:szCs w:val="20"/>
        </w:rPr>
      </w:pPr>
    </w:p>
    <w:p w14:paraId="0AE0D40C" w14:textId="77777777" w:rsidR="00D724FF" w:rsidRPr="00D724FF" w:rsidRDefault="00D724FF" w:rsidP="00D724FF">
      <w:pPr>
        <w:autoSpaceDE w:val="0"/>
        <w:autoSpaceDN w:val="0"/>
        <w:adjustRightInd w:val="0"/>
        <w:spacing w:line="360" w:lineRule="auto"/>
        <w:ind w:firstLine="420"/>
        <w:jc w:val="left"/>
        <w:rPr>
          <w:rFonts w:ascii="宋体" w:eastAsia="宋体" w:hAnsi="Calibri" w:cs="Times New Roman" w:hint="eastAsia"/>
          <w:kern w:val="0"/>
          <w:sz w:val="24"/>
          <w:szCs w:val="20"/>
        </w:rPr>
      </w:pPr>
    </w:p>
    <w:p w14:paraId="5D0DD801" w14:textId="2EFCFED6" w:rsidR="00FC7F26" w:rsidRPr="00D724FF" w:rsidRDefault="00FC7F26" w:rsidP="00D724FF">
      <w:pPr>
        <w:jc w:val="center"/>
      </w:pPr>
    </w:p>
    <w:sectPr w:rsidR="00FC7F26" w:rsidRPr="00D724FF">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B1819" w14:textId="77777777" w:rsidR="001579D2" w:rsidRDefault="001579D2" w:rsidP="00D724FF">
      <w:r>
        <w:separator/>
      </w:r>
    </w:p>
  </w:endnote>
  <w:endnote w:type="continuationSeparator" w:id="0">
    <w:p w14:paraId="7EA2299F" w14:textId="77777777" w:rsidR="001579D2" w:rsidRDefault="001579D2" w:rsidP="00D7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6173" w14:textId="77777777" w:rsidR="001579D2" w:rsidRDefault="001579D2" w:rsidP="00D724FF">
      <w:r>
        <w:separator/>
      </w:r>
    </w:p>
  </w:footnote>
  <w:footnote w:type="continuationSeparator" w:id="0">
    <w:p w14:paraId="6F9E681B" w14:textId="77777777" w:rsidR="001579D2" w:rsidRDefault="001579D2" w:rsidP="00D72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F7"/>
    <w:rsid w:val="001579D2"/>
    <w:rsid w:val="00234FF7"/>
    <w:rsid w:val="00D724FF"/>
    <w:rsid w:val="00FC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3AB8"/>
  <w15:chartTrackingRefBased/>
  <w15:docId w15:val="{58309C4E-BA0F-400E-9318-2A40958B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4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4FF"/>
    <w:rPr>
      <w:sz w:val="18"/>
      <w:szCs w:val="18"/>
    </w:rPr>
  </w:style>
  <w:style w:type="paragraph" w:styleId="a5">
    <w:name w:val="footer"/>
    <w:basedOn w:val="a"/>
    <w:link w:val="a6"/>
    <w:uiPriority w:val="99"/>
    <w:unhideWhenUsed/>
    <w:rsid w:val="00D724FF"/>
    <w:pPr>
      <w:tabs>
        <w:tab w:val="center" w:pos="4153"/>
        <w:tab w:val="right" w:pos="8306"/>
      </w:tabs>
      <w:snapToGrid w:val="0"/>
      <w:jc w:val="left"/>
    </w:pPr>
    <w:rPr>
      <w:sz w:val="18"/>
      <w:szCs w:val="18"/>
    </w:rPr>
  </w:style>
  <w:style w:type="character" w:customStyle="1" w:styleId="a6">
    <w:name w:val="页脚 字符"/>
    <w:basedOn w:val="a0"/>
    <w:link w:val="a5"/>
    <w:uiPriority w:val="99"/>
    <w:rsid w:val="00D724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0667-14E1-43D6-B0E0-B8FE4008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2020-05-29T00:56:00Z</dcterms:created>
  <dcterms:modified xsi:type="dcterms:W3CDTF">2020-05-29T00:57:00Z</dcterms:modified>
</cp:coreProperties>
</file>