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1825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</w:pPr>
      <w:r w:rsidRPr="00713386"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  <w:t>北京大学第三医院</w:t>
      </w:r>
    </w:p>
    <w:p w14:paraId="114E2A8C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</w:pPr>
      <w:r w:rsidRPr="00713386"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  <w:t>中央党校院区2021年物业维修服务采购项目</w:t>
      </w:r>
    </w:p>
    <w:p w14:paraId="7EC2EDEF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52"/>
          <w:szCs w:val="52"/>
        </w:rPr>
      </w:pPr>
    </w:p>
    <w:p w14:paraId="172EE90E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52"/>
          <w:szCs w:val="52"/>
        </w:rPr>
      </w:pPr>
    </w:p>
    <w:p w14:paraId="7DAF820B" w14:textId="5AA6B633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52"/>
          <w:szCs w:val="52"/>
        </w:rPr>
      </w:pPr>
      <w:r>
        <w:rPr>
          <w:rFonts w:ascii="宋体" w:eastAsia="宋体" w:hAnsi="宋体" w:cs="Times New Roman" w:hint="eastAsia"/>
          <w:b/>
          <w:kern w:val="0"/>
          <w:sz w:val="52"/>
          <w:szCs w:val="52"/>
        </w:rPr>
        <w:t>项 目 需 求</w:t>
      </w:r>
    </w:p>
    <w:p w14:paraId="511CD688" w14:textId="77777777" w:rsidR="00713386" w:rsidRPr="00713386" w:rsidRDefault="00713386" w:rsidP="00713386">
      <w:pPr>
        <w:widowControl/>
        <w:spacing w:line="360" w:lineRule="auto"/>
        <w:ind w:firstLineChars="1000" w:firstLine="3213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5A5F0708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 w:rsidRPr="00713386">
        <w:rPr>
          <w:rFonts w:ascii="宋体" w:eastAsia="宋体" w:hAnsi="宋体" w:cs="Times New Roman" w:hint="eastAsia"/>
          <w:b/>
          <w:kern w:val="0"/>
          <w:sz w:val="32"/>
          <w:szCs w:val="32"/>
        </w:rPr>
        <w:t>招标编号：BIECC-ZB9115</w:t>
      </w:r>
    </w:p>
    <w:p w14:paraId="0A9D9FC4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5C06DE38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0E87F725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1120F008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37A50F1D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5241ABD1" w14:textId="77777777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 w:rsidRPr="00713386">
        <w:rPr>
          <w:rFonts w:ascii="宋体" w:eastAsia="宋体" w:hAnsi="宋体" w:cs="Times New Roman" w:hint="eastAsia"/>
          <w:b/>
          <w:kern w:val="0"/>
          <w:sz w:val="32"/>
          <w:szCs w:val="32"/>
        </w:rPr>
        <w:t>北京国际工程咨询有限公司</w:t>
      </w:r>
    </w:p>
    <w:p w14:paraId="4DD8E987" w14:textId="77777777" w:rsid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  <w:sectPr w:rsidR="007133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13386">
        <w:rPr>
          <w:rFonts w:ascii="宋体" w:eastAsia="宋体" w:hAnsi="宋体" w:cs="Times New Roman" w:hint="eastAsia"/>
          <w:b/>
          <w:kern w:val="0"/>
          <w:sz w:val="32"/>
          <w:szCs w:val="32"/>
        </w:rPr>
        <w:t>二〇二〇年十二月</w:t>
      </w:r>
    </w:p>
    <w:p w14:paraId="3143139A" w14:textId="77777777" w:rsidR="00713386" w:rsidRPr="00713386" w:rsidRDefault="00713386" w:rsidP="00713386">
      <w:pPr>
        <w:keepNext/>
        <w:widowControl/>
        <w:spacing w:before="240" w:after="60"/>
        <w:ind w:left="1290"/>
        <w:jc w:val="center"/>
        <w:outlineLvl w:val="0"/>
        <w:rPr>
          <w:rFonts w:ascii="Cambria" w:eastAsia="宋体" w:hAnsi="宋体" w:cs="Times New Roman" w:hint="eastAsia"/>
          <w:b/>
          <w:bCs/>
          <w:kern w:val="32"/>
          <w:sz w:val="32"/>
          <w:szCs w:val="32"/>
        </w:rPr>
      </w:pPr>
      <w:r w:rsidRPr="00713386">
        <w:rPr>
          <w:rFonts w:ascii="Cambria" w:eastAsia="宋体" w:hAnsi="宋体" w:cs="Times New Roman" w:hint="eastAsia"/>
          <w:b/>
          <w:bCs/>
          <w:kern w:val="32"/>
          <w:sz w:val="32"/>
          <w:szCs w:val="32"/>
        </w:rPr>
        <w:lastRenderedPageBreak/>
        <w:t>项目需求</w:t>
      </w:r>
    </w:p>
    <w:p w14:paraId="7553B769" w14:textId="77777777" w:rsidR="00713386" w:rsidRPr="00713386" w:rsidRDefault="00713386" w:rsidP="00713386">
      <w:pPr>
        <w:widowControl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第一节．需求一览表</w:t>
      </w:r>
    </w:p>
    <w:p w14:paraId="27B02764" w14:textId="77777777" w:rsidR="00713386" w:rsidRPr="00713386" w:rsidRDefault="00713386" w:rsidP="00713386">
      <w:pPr>
        <w:widowControl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31"/>
        <w:gridCol w:w="2268"/>
        <w:gridCol w:w="2455"/>
        <w:gridCol w:w="2078"/>
      </w:tblGrid>
      <w:tr w:rsidR="00713386" w:rsidRPr="00713386" w14:paraId="6C17CE64" w14:textId="77777777" w:rsidTr="008F56A3">
        <w:tc>
          <w:tcPr>
            <w:tcW w:w="994" w:type="dxa"/>
            <w:vAlign w:val="center"/>
          </w:tcPr>
          <w:p w14:paraId="2BE3DEB4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proofErr w:type="gramStart"/>
            <w:r w:rsidRPr="00713386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包号</w:t>
            </w:r>
            <w:proofErr w:type="gramEnd"/>
          </w:p>
        </w:tc>
        <w:tc>
          <w:tcPr>
            <w:tcW w:w="2031" w:type="dxa"/>
            <w:vAlign w:val="center"/>
          </w:tcPr>
          <w:p w14:paraId="5FE35BC8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14:paraId="3044F0EF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服务时间</w:t>
            </w:r>
          </w:p>
        </w:tc>
        <w:tc>
          <w:tcPr>
            <w:tcW w:w="2455" w:type="dxa"/>
            <w:vAlign w:val="center"/>
          </w:tcPr>
          <w:p w14:paraId="5FDBBC2A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服务要求</w:t>
            </w:r>
          </w:p>
        </w:tc>
        <w:tc>
          <w:tcPr>
            <w:tcW w:w="2078" w:type="dxa"/>
            <w:vAlign w:val="center"/>
          </w:tcPr>
          <w:p w14:paraId="0BCE9212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项目总预算</w:t>
            </w:r>
          </w:p>
          <w:p w14:paraId="0EC664DB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(万元)</w:t>
            </w:r>
          </w:p>
        </w:tc>
      </w:tr>
      <w:tr w:rsidR="00713386" w:rsidRPr="00713386" w14:paraId="42A8F431" w14:textId="77777777" w:rsidTr="008F56A3">
        <w:trPr>
          <w:trHeight w:val="813"/>
        </w:trPr>
        <w:tc>
          <w:tcPr>
            <w:tcW w:w="994" w:type="dxa"/>
            <w:vAlign w:val="center"/>
          </w:tcPr>
          <w:p w14:paraId="6855D24E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01</w:t>
            </w:r>
          </w:p>
        </w:tc>
        <w:tc>
          <w:tcPr>
            <w:tcW w:w="2031" w:type="dxa"/>
            <w:vAlign w:val="center"/>
          </w:tcPr>
          <w:p w14:paraId="3F71DD77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北京大学第三医院中央党校院区2021年物业维修服务采购项目</w:t>
            </w:r>
          </w:p>
        </w:tc>
        <w:tc>
          <w:tcPr>
            <w:tcW w:w="2268" w:type="dxa"/>
            <w:vAlign w:val="center"/>
          </w:tcPr>
          <w:p w14:paraId="0E4A03FD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202</w:t>
            </w:r>
            <w:r w:rsidRPr="00713386">
              <w:rPr>
                <w:rFonts w:ascii="宋体" w:eastAsia="宋体" w:hAnsi="宋体" w:cs="Arial"/>
                <w:kern w:val="0"/>
                <w:sz w:val="24"/>
                <w:szCs w:val="21"/>
              </w:rPr>
              <w:t>1</w:t>
            </w:r>
            <w:r w:rsidRPr="00713386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年度（壹年）</w:t>
            </w:r>
          </w:p>
        </w:tc>
        <w:tc>
          <w:tcPr>
            <w:tcW w:w="2455" w:type="dxa"/>
            <w:vAlign w:val="center"/>
          </w:tcPr>
          <w:p w14:paraId="4887A7A6" w14:textId="77777777" w:rsidR="00713386" w:rsidRPr="00713386" w:rsidRDefault="00713386" w:rsidP="00713386">
            <w:pPr>
              <w:widowControl/>
              <w:tabs>
                <w:tab w:val="left" w:pos="425"/>
              </w:tabs>
              <w:adjustRightInd w:val="0"/>
              <w:spacing w:line="360" w:lineRule="auto"/>
              <w:jc w:val="left"/>
              <w:rPr>
                <w:rFonts w:ascii="宋体" w:eastAsia="宋体" w:hAnsi="宋体" w:cs="Arial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北京大学第三医院中央党校院区设施、设备的运行及日常维修。</w:t>
            </w:r>
            <w:r w:rsidRPr="00713386"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  <w:t>团队人员数量不能少于15人。</w:t>
            </w:r>
          </w:p>
        </w:tc>
        <w:tc>
          <w:tcPr>
            <w:tcW w:w="2078" w:type="dxa"/>
            <w:vAlign w:val="center"/>
          </w:tcPr>
          <w:p w14:paraId="173761A0" w14:textId="77777777" w:rsidR="00713386" w:rsidRPr="00713386" w:rsidRDefault="00713386" w:rsidP="00713386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713386">
              <w:rPr>
                <w:rFonts w:ascii="宋体" w:eastAsia="宋体" w:hAnsi="宋体" w:cs="Arial"/>
                <w:kern w:val="0"/>
                <w:sz w:val="24"/>
                <w:szCs w:val="21"/>
              </w:rPr>
              <w:t>135.067884</w:t>
            </w:r>
          </w:p>
        </w:tc>
      </w:tr>
    </w:tbl>
    <w:p w14:paraId="66ACD71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注：超出预算金额的报价视为无效投标。</w:t>
      </w:r>
    </w:p>
    <w:p w14:paraId="0FC363CC" w14:textId="77777777" w:rsidR="00713386" w:rsidRPr="00713386" w:rsidRDefault="00713386" w:rsidP="00713386">
      <w:pPr>
        <w:widowControl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55D83A9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第二节．服务需求</w:t>
      </w:r>
    </w:p>
    <w:p w14:paraId="634B7BA7" w14:textId="77777777" w:rsidR="00713386" w:rsidRPr="00713386" w:rsidRDefault="00713386" w:rsidP="00713386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一、项目基本概况</w:t>
      </w:r>
    </w:p>
    <w:p w14:paraId="61D3B199" w14:textId="77777777" w:rsidR="00713386" w:rsidRPr="00713386" w:rsidRDefault="00713386" w:rsidP="00713386">
      <w:pPr>
        <w:widowControl/>
        <w:spacing w:line="360" w:lineRule="auto"/>
        <w:ind w:firstLineChars="150" w:firstLine="360"/>
        <w:jc w:val="left"/>
        <w:rPr>
          <w:rFonts w:ascii="Calibri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服务地点为北京大学第三医院中央党校院区(</w:t>
      </w:r>
      <w:proofErr w:type="gramStart"/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座落</w:t>
      </w:r>
      <w:proofErr w:type="gramEnd"/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位置：北京市海淀区大有庄100号)。</w:t>
      </w:r>
      <w:r w:rsidRPr="00713386">
        <w:rPr>
          <w:rFonts w:ascii="Calibri" w:eastAsia="宋体" w:hAnsi="宋体" w:cs="Times New Roman"/>
          <w:kern w:val="0"/>
          <w:sz w:val="24"/>
          <w:szCs w:val="24"/>
        </w:rPr>
        <w:t xml:space="preserve"> </w:t>
      </w:r>
      <w:r w:rsidRPr="00713386">
        <w:rPr>
          <w:rFonts w:ascii="Calibri" w:eastAsia="宋体" w:hAnsi="宋体" w:cs="Times New Roman"/>
          <w:kern w:val="0"/>
          <w:sz w:val="24"/>
          <w:szCs w:val="24"/>
        </w:rPr>
        <w:t>物业委托管理范围：北京大学第三医院中央党校院区设施、设备的运行及日常维修。</w:t>
      </w:r>
    </w:p>
    <w:p w14:paraId="1151250F" w14:textId="77777777" w:rsidR="00713386" w:rsidRPr="00713386" w:rsidRDefault="00713386" w:rsidP="00713386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项目预算金额：人民币</w:t>
      </w:r>
      <w:r w:rsidRPr="00713386">
        <w:rPr>
          <w:rFonts w:ascii="宋体" w:eastAsia="宋体" w:hAnsi="宋体" w:cs="Times New Roman"/>
          <w:b/>
          <w:kern w:val="0"/>
          <w:sz w:val="24"/>
          <w:szCs w:val="24"/>
        </w:rPr>
        <w:t>135.067884</w:t>
      </w: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万元 （投标报价超过预算金额的则报价无效）。</w:t>
      </w:r>
    </w:p>
    <w:p w14:paraId="71076831" w14:textId="77777777" w:rsidR="00713386" w:rsidRPr="00713386" w:rsidRDefault="00713386" w:rsidP="00713386">
      <w:pPr>
        <w:widowControl/>
        <w:spacing w:line="360" w:lineRule="auto"/>
        <w:ind w:firstLineChars="150" w:firstLine="36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服务期限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：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自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合同签订之日起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壹年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。</w:t>
      </w:r>
    </w:p>
    <w:p w14:paraId="44352566" w14:textId="77777777" w:rsidR="00713386" w:rsidRPr="00713386" w:rsidRDefault="00713386" w:rsidP="00713386">
      <w:pPr>
        <w:widowControl/>
        <w:spacing w:line="360" w:lineRule="auto"/>
        <w:ind w:firstLineChars="150" w:firstLine="36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45E88ECC" w14:textId="77777777" w:rsidR="00713386" w:rsidRPr="00713386" w:rsidRDefault="00713386" w:rsidP="00713386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二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、</w:t>
      </w: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人员数量及人员资质要求（包括具体人员岗位分配）</w:t>
      </w:r>
    </w:p>
    <w:tbl>
      <w:tblPr>
        <w:tblpPr w:leftFromText="180" w:rightFromText="180" w:vertAnchor="text" w:horzAnchor="margin" w:tblpXSpec="right" w:tblpY="14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3402"/>
        <w:gridCol w:w="2126"/>
      </w:tblGrid>
      <w:tr w:rsidR="00713386" w:rsidRPr="00713386" w14:paraId="51C5465F" w14:textId="77777777" w:rsidTr="008F56A3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12A9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79C1B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CB949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CFA90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人数（不少于）</w:t>
            </w:r>
          </w:p>
        </w:tc>
      </w:tr>
      <w:tr w:rsidR="00713386" w:rsidRPr="00713386" w14:paraId="0CA90AAF" w14:textId="77777777" w:rsidTr="008F56A3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7F42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北京大学第三医院</w:t>
            </w:r>
            <w:r w:rsidRPr="00713386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中央党校院区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3CB2A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工程维修部</w:t>
            </w:r>
            <w:r w:rsidRPr="00713386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 xml:space="preserve">     </w:t>
            </w:r>
          </w:p>
          <w:p w14:paraId="2B95C8F9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BD392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项目经理</w:t>
            </w:r>
          </w:p>
          <w:p w14:paraId="74005D14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（工程主管）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CEB0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713386" w:rsidRPr="00713386" w14:paraId="428DEE99" w14:textId="77777777" w:rsidTr="008F56A3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9FC2" w14:textId="77777777" w:rsidR="00713386" w:rsidRPr="00713386" w:rsidRDefault="00713386" w:rsidP="00713386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BA8D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DB4B3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0C12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</w:tr>
      <w:tr w:rsidR="00713386" w:rsidRPr="00713386" w14:paraId="3D79040A" w14:textId="77777777" w:rsidTr="008F56A3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382D" w14:textId="77777777" w:rsidR="00713386" w:rsidRPr="00713386" w:rsidRDefault="00713386" w:rsidP="00713386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2F5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F8E54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水暖工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3E085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</w:tr>
      <w:tr w:rsidR="00713386" w:rsidRPr="00713386" w14:paraId="62A98934" w14:textId="77777777" w:rsidTr="008F56A3">
        <w:trPr>
          <w:trHeight w:val="30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D689" w14:textId="77777777" w:rsidR="00713386" w:rsidRPr="00713386" w:rsidRDefault="00713386" w:rsidP="00713386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DF3CFB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42A5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弱电电工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AF7F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713386" w:rsidRPr="00713386" w14:paraId="048C4090" w14:textId="77777777" w:rsidTr="008F56A3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189A7" w14:textId="77777777" w:rsidR="00713386" w:rsidRPr="00713386" w:rsidRDefault="00713386" w:rsidP="00713386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A8583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0D51F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综合巡视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DAA1" w14:textId="77777777" w:rsidR="00713386" w:rsidRPr="00713386" w:rsidRDefault="00713386" w:rsidP="007133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71338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</w:tr>
    </w:tbl>
    <w:p w14:paraId="13958146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698D0D4E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63444FFC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备注：需提供相关岗位职业证书。</w:t>
      </w:r>
    </w:p>
    <w:p w14:paraId="4EBD70E7" w14:textId="77777777" w:rsidR="00713386" w:rsidRPr="00713386" w:rsidRDefault="00713386" w:rsidP="00713386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团队人员数量不能少于15人（人员数量为实质性要求，不满足将被视为无效投标）。</w:t>
      </w:r>
    </w:p>
    <w:p w14:paraId="54A13F82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490E4627" w14:textId="77777777" w:rsidR="00713386" w:rsidRPr="00713386" w:rsidRDefault="00713386" w:rsidP="00713386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服务内容及要求</w:t>
      </w:r>
    </w:p>
    <w:p w14:paraId="43A61D89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bookmarkStart w:id="0" w:name="OLE_LINK10"/>
      <w:r w:rsidRPr="00713386">
        <w:rPr>
          <w:rFonts w:ascii="宋体" w:eastAsia="宋体" w:hAnsi="宋体" w:cs="Times New Roman"/>
          <w:kern w:val="0"/>
          <w:sz w:val="24"/>
          <w:szCs w:val="24"/>
        </w:rPr>
        <w:t>1、服务内容：</w:t>
      </w:r>
    </w:p>
    <w:p w14:paraId="56C7E2AA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（1）供电、用电设备的运行维修及日常、计划巡检。（用电设备每日巡检，供配电设备每周巡检）</w:t>
      </w:r>
    </w:p>
    <w:p w14:paraId="4D4F820D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（2）负压、压缩空气、治疗带终端设施的运行值班及日常、计划巡检，氧气汇流排间氧气瓶更换工作。（负压、压缩空气机房每日巡检记录，治疗带终端每周巡检记录，氧气汇流排间每小时巡检记录，氧气瓶更换）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ab/>
      </w:r>
    </w:p>
    <w:p w14:paraId="7E3D14F2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（3）供水、排水管线、集水坑、污水设备的运行值班及日常维修、计划巡检。（供水终端每日巡检，供水、排水管线每月巡视，集水坑、无水设备每周巡视，调整工况）</w:t>
      </w:r>
    </w:p>
    <w:p w14:paraId="08597B28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（4）电视、电话终端设备的运行维修及日常、计划巡检。（电视电话设备每季度巡检）</w:t>
      </w:r>
    </w:p>
    <w:p w14:paraId="6BD66F17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（5）消防设备、监控设备、智能化系统、电梯的日常、计划巡检。(每日巡检）</w:t>
      </w:r>
    </w:p>
    <w:p w14:paraId="1C70C316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（6）楼内建筑公共设施的综合维修及日常、计划巡检。（每日巡检）</w:t>
      </w:r>
    </w:p>
    <w:p w14:paraId="2CF8F50A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（7）院区内各专业24小时值班。</w:t>
      </w:r>
    </w:p>
    <w:bookmarkEnd w:id="0"/>
    <w:p w14:paraId="65DD568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2、服务要求：</w:t>
      </w:r>
    </w:p>
    <w:p w14:paraId="774C4C7B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 xml:space="preserve">2.1、供电系统维护要求 </w:t>
      </w:r>
    </w:p>
    <w:p w14:paraId="451EFEAC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（1）按设备设施维保计划认真进行维护保养，使电气系统始终保持良好的技术状态，保证24小时正常供电，出现故障，立即排除。</w:t>
      </w:r>
    </w:p>
    <w:p w14:paraId="511CED37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（2）接报修后5分钟内赶到现场，紧急情况放下其它次重要工作立即赶到现场，小故障当时解决，复杂故障当日解决，因配件原因暂无法解决的及时联系行政处解决配件后及时修复。</w:t>
      </w:r>
    </w:p>
    <w:p w14:paraId="5DC543ED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（3）如遇限电、停电按规定提前通知院方。</w:t>
      </w:r>
    </w:p>
    <w:p w14:paraId="73CBB8FB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（4）低压配电室（箱）管理严格按国家标准操作运行，低压配电室内应有各路供电系统图。</w:t>
      </w:r>
    </w:p>
    <w:p w14:paraId="698465E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（5）制定临时用电管理措施并严格执行。</w:t>
      </w:r>
    </w:p>
    <w:p w14:paraId="17452369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（6）各岗有值班工作日志、交接班制度、巡视记录等严格的规章制度。</w:t>
      </w:r>
    </w:p>
    <w:p w14:paraId="526C2F3C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（7）定期维修、保养，并有记录报告。</w:t>
      </w:r>
    </w:p>
    <w:p w14:paraId="1B5D049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2.2给排水系统维护要求</w:t>
      </w:r>
    </w:p>
    <w:p w14:paraId="5A84D423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（1）上下水系统接报修后及时到现场排除故障，保证正常使用。</w:t>
      </w:r>
    </w:p>
    <w:p w14:paraId="34CB3C06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（2）设备阀门、管道无跑、冒、滴、漏等情况。</w:t>
      </w:r>
    </w:p>
    <w:p w14:paraId="73CA8EF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（3）所有排水系统通畅，汛期室外道路无积水，定期抽水，使管网缆沟内无积水、浸泡发生。</w:t>
      </w:r>
    </w:p>
    <w:p w14:paraId="3CDA8872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（4）遇有事故，维修人员在规定时间内进行抢修，无大面积跑水、泛水、长时间停水事故。</w:t>
      </w:r>
    </w:p>
    <w:p w14:paraId="26B14F9D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（5）加强用水管理，用水有计划，按时抄录水表读数。发现异常，及时找出多用水的原因，及时整改。</w:t>
      </w:r>
    </w:p>
    <w:p w14:paraId="7B47F779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2.3弱电系统维护要求</w:t>
      </w:r>
    </w:p>
    <w:p w14:paraId="12EDDB1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（1）确保弱电系统状态良好，维修及时率98％以上， 维修合格率100％。</w:t>
      </w:r>
    </w:p>
    <w:p w14:paraId="49F9C343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（2）负责与电话局协调解决系统故障。</w:t>
      </w:r>
    </w:p>
    <w:p w14:paraId="0DC4C20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（3）配合各专业（消防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、监控、智能化系统、电梯）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维保单位按时完成周期检测，对出现的问题配合甲方督促解决，如遇紧急维修，负责电话通知各专业维保单位和甲方到场。</w:t>
      </w:r>
    </w:p>
    <w:p w14:paraId="5053399D" w14:textId="77777777" w:rsidR="00713386" w:rsidRPr="00713386" w:rsidRDefault="00713386" w:rsidP="00713386">
      <w:pPr>
        <w:widowControl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2.4房屋及附属设施维护要求</w:t>
      </w:r>
    </w:p>
    <w:p w14:paraId="23D61E0B" w14:textId="77777777" w:rsidR="00713386" w:rsidRPr="00713386" w:rsidRDefault="00713386" w:rsidP="00713386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（1）每年进行一次楼宇安全普查和</w:t>
      </w:r>
      <w:proofErr w:type="gramStart"/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房屋完损等级</w:t>
      </w:r>
      <w:proofErr w:type="gramEnd"/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评定，保证建筑物完好率达到100％；</w:t>
      </w:r>
    </w:p>
    <w:p w14:paraId="684B55F3" w14:textId="77777777" w:rsidR="00713386" w:rsidRPr="00713386" w:rsidRDefault="00713386" w:rsidP="00713386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（2）爱护建筑内设施，未经业主批准，不得对建筑结构、设施等进行改动；</w:t>
      </w:r>
    </w:p>
    <w:p w14:paraId="2D2D2FD5" w14:textId="77777777" w:rsidR="00713386" w:rsidRPr="00713386" w:rsidRDefault="00713386" w:rsidP="00713386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（3）及时完成各项零星维修任务，零维修合格率100％，一般维修任务不超过10分钟；</w:t>
      </w:r>
    </w:p>
    <w:p w14:paraId="3990CF14" w14:textId="77777777" w:rsidR="00713386" w:rsidRPr="00713386" w:rsidRDefault="00713386" w:rsidP="00713386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（4）办公名录、办公室标志牌设置准确、无遗漏，并能按办公室变化及时更换标志牌；</w:t>
      </w:r>
    </w:p>
    <w:p w14:paraId="0364FDCC" w14:textId="77777777" w:rsidR="00713386" w:rsidRPr="00713386" w:rsidRDefault="00713386" w:rsidP="00713386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（5）确保建筑物内公共器具、办公家具完好和正常使用；</w:t>
      </w:r>
    </w:p>
    <w:p w14:paraId="5469322E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（6）制定防汛工作预案，定期检查排水设备设施。</w:t>
      </w:r>
    </w:p>
    <w:p w14:paraId="62B6FBF4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2.5负压、压缩空气、治疗带终端设施要求</w:t>
      </w:r>
    </w:p>
    <w:p w14:paraId="20ECB967" w14:textId="77777777" w:rsidR="00713386" w:rsidRPr="00713386" w:rsidRDefault="00713386" w:rsidP="00713386">
      <w:pPr>
        <w:widowControl/>
        <w:tabs>
          <w:tab w:val="left" w:pos="425"/>
        </w:tabs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按照日常计划运行值班及巡检，氧气汇流排间氧气瓶按规定进行更换工作。2.6目标管理：</w:t>
      </w:r>
    </w:p>
    <w:p w14:paraId="34915E43" w14:textId="77777777" w:rsidR="00713386" w:rsidRPr="00713386" w:rsidRDefault="00713386" w:rsidP="00713386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依照《北京市物业管理示范项目考评管理办法》（京建发[2010]507号） 相关内容执行。如有新的相关政策出台，根据具体情况调整。</w:t>
      </w:r>
    </w:p>
    <w:p w14:paraId="47DA12DF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1412C962" w14:textId="77777777" w:rsidR="00713386" w:rsidRPr="00713386" w:rsidRDefault="00713386" w:rsidP="00713386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b/>
          <w:kern w:val="0"/>
          <w:sz w:val="24"/>
          <w:szCs w:val="24"/>
        </w:rPr>
        <w:t>四、设施设备一览表（名称、用途、型号、使用年限等）</w:t>
      </w:r>
    </w:p>
    <w:p w14:paraId="2FC47C4F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一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电气</w:t>
      </w:r>
    </w:p>
    <w:p w14:paraId="1FE1B606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1、低压配电室：配电柜四台，一至四层配电竖井配电柜各一台。</w:t>
      </w:r>
    </w:p>
    <w:p w14:paraId="3110B70F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2、地下一层配电箱20个，照明灯具350盏，污水泵8台，控制箱4面，热水器1台。</w:t>
      </w:r>
    </w:p>
    <w:p w14:paraId="694B7ABC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3、一层配电箱15个，照明灯具420盏，热水器1台。</w:t>
      </w:r>
    </w:p>
    <w:p w14:paraId="0FB078A8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4、二层配电箱18个，照明灯具450盏，热水器1台。</w:t>
      </w:r>
    </w:p>
    <w:p w14:paraId="00119043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5、三层配电箱15个，照明灯具310盏，热水器1台。</w:t>
      </w:r>
      <w:proofErr w:type="gramStart"/>
      <w:r w:rsidRPr="00713386">
        <w:rPr>
          <w:rFonts w:ascii="宋体" w:eastAsia="宋体" w:hAnsi="宋体" w:cs="Times New Roman"/>
          <w:kern w:val="0"/>
          <w:sz w:val="24"/>
          <w:szCs w:val="24"/>
        </w:rPr>
        <w:t>浴霸45个</w:t>
      </w:r>
      <w:proofErr w:type="gramEnd"/>
      <w:r w:rsidRPr="00713386">
        <w:rPr>
          <w:rFonts w:ascii="宋体" w:eastAsia="宋体" w:hAnsi="宋体" w:cs="Times New Roman"/>
          <w:kern w:val="0"/>
          <w:sz w:val="24"/>
          <w:szCs w:val="24"/>
        </w:rPr>
        <w:t>。淋浴45套。</w:t>
      </w:r>
    </w:p>
    <w:p w14:paraId="3CD81BE7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6、四层配电箱15个，照明灯具310盏，热水器1台。</w:t>
      </w:r>
      <w:proofErr w:type="gramStart"/>
      <w:r w:rsidRPr="00713386">
        <w:rPr>
          <w:rFonts w:ascii="宋体" w:eastAsia="宋体" w:hAnsi="宋体" w:cs="Times New Roman"/>
          <w:kern w:val="0"/>
          <w:sz w:val="24"/>
          <w:szCs w:val="24"/>
        </w:rPr>
        <w:t>浴霸45个</w:t>
      </w:r>
      <w:proofErr w:type="gramEnd"/>
      <w:r w:rsidRPr="00713386">
        <w:rPr>
          <w:rFonts w:ascii="宋体" w:eastAsia="宋体" w:hAnsi="宋体" w:cs="Times New Roman"/>
          <w:kern w:val="0"/>
          <w:sz w:val="24"/>
          <w:szCs w:val="24"/>
        </w:rPr>
        <w:t>。淋浴45套。</w:t>
      </w:r>
    </w:p>
    <w:p w14:paraId="49B34449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7、电梯2台，控制箱4台。</w:t>
      </w:r>
    </w:p>
    <w:p w14:paraId="7D4F840D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8、室外照明灯具16盏。</w:t>
      </w:r>
    </w:p>
    <w:p w14:paraId="6E89D743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9、发动机主机1台，馈电柜5台。</w:t>
      </w:r>
    </w:p>
    <w:p w14:paraId="39141EF3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53F4229F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二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生活用水系列</w:t>
      </w:r>
    </w:p>
    <w:p w14:paraId="57E11F8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1、地下一层：洗手池4个，蹲便2个，食堂洗菜池7个，洗澡间1个。水龙头25个。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ab/>
      </w:r>
    </w:p>
    <w:p w14:paraId="7282675C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2、一层：洗手池16个，蹲便5个，马桶2个，小便池4个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小便感应器4套，淋浴2个，墩布池2个，水龙头18个。</w:t>
      </w:r>
    </w:p>
    <w:p w14:paraId="0FC429EA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3、二层：洗手池25个，蹲便6个，小便池4个，小便感应器4套，墩布池2个，水龙头18个。</w:t>
      </w:r>
    </w:p>
    <w:p w14:paraId="7388A24A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lastRenderedPageBreak/>
        <w:t>   4、三层：洗手池50个，配餐</w:t>
      </w:r>
      <w:proofErr w:type="gramStart"/>
      <w:r w:rsidRPr="00713386">
        <w:rPr>
          <w:rFonts w:ascii="宋体" w:eastAsia="宋体" w:hAnsi="宋体" w:cs="Times New Roman"/>
          <w:kern w:val="0"/>
          <w:sz w:val="24"/>
          <w:szCs w:val="24"/>
        </w:rPr>
        <w:t>间菜池</w:t>
      </w:r>
      <w:proofErr w:type="gramEnd"/>
      <w:r w:rsidRPr="00713386">
        <w:rPr>
          <w:rFonts w:ascii="宋体" w:eastAsia="宋体" w:hAnsi="宋体" w:cs="Times New Roman"/>
          <w:kern w:val="0"/>
          <w:sz w:val="24"/>
          <w:szCs w:val="24"/>
        </w:rPr>
        <w:t>2个，蹲便3个，坐便45个，墩布池1个，水龙头52个，淋浴45套。</w:t>
      </w:r>
    </w:p>
    <w:p w14:paraId="5BC6D822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5、四层：洗手池50个，配餐</w:t>
      </w:r>
      <w:proofErr w:type="gramStart"/>
      <w:r w:rsidRPr="00713386">
        <w:rPr>
          <w:rFonts w:ascii="宋体" w:eastAsia="宋体" w:hAnsi="宋体" w:cs="Times New Roman"/>
          <w:kern w:val="0"/>
          <w:sz w:val="24"/>
          <w:szCs w:val="24"/>
        </w:rPr>
        <w:t>间菜池</w:t>
      </w:r>
      <w:proofErr w:type="gramEnd"/>
      <w:r w:rsidRPr="00713386">
        <w:rPr>
          <w:rFonts w:ascii="宋体" w:eastAsia="宋体" w:hAnsi="宋体" w:cs="Times New Roman"/>
          <w:kern w:val="0"/>
          <w:sz w:val="24"/>
          <w:szCs w:val="24"/>
        </w:rPr>
        <w:t>2个，蹲便3个，坐便45个，墩布池1个，水龙头52个，淋浴45套。</w:t>
      </w:r>
    </w:p>
    <w:p w14:paraId="765E75E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三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医疗气体</w:t>
      </w:r>
    </w:p>
    <w:p w14:paraId="20DD174D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1、负压机房：负压罐2台，负压泵2台，过滤罐1台。空气压缩机2台，储气罐1台，</w:t>
      </w:r>
      <w:proofErr w:type="gramStart"/>
      <w:r w:rsidRPr="00713386">
        <w:rPr>
          <w:rFonts w:ascii="宋体" w:eastAsia="宋体" w:hAnsi="宋体" w:cs="Times New Roman"/>
          <w:kern w:val="0"/>
          <w:sz w:val="24"/>
          <w:szCs w:val="24"/>
        </w:rPr>
        <w:t>冷干机</w:t>
      </w:r>
      <w:proofErr w:type="gramEnd"/>
      <w:r w:rsidRPr="00713386">
        <w:rPr>
          <w:rFonts w:ascii="宋体" w:eastAsia="宋体" w:hAnsi="宋体" w:cs="Times New Roman"/>
          <w:kern w:val="0"/>
          <w:sz w:val="24"/>
          <w:szCs w:val="24"/>
        </w:rPr>
        <w:t>2台，过滤器2组。</w:t>
      </w:r>
    </w:p>
    <w:p w14:paraId="5CD3A170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  2、氧气机房：汇流排2组，氧气瓶60个，高纯二氧化碳2瓶。</w:t>
      </w:r>
    </w:p>
    <w:p w14:paraId="3DE535EE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四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污水处理</w:t>
      </w:r>
    </w:p>
    <w:p w14:paraId="1D52C90C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控制箱1个，排泥泵1台，暴气泵2台，循环泵2 台，抽水泵1台。</w:t>
      </w:r>
    </w:p>
    <w:p w14:paraId="0BF7A62F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五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综合</w:t>
      </w:r>
    </w:p>
    <w:p w14:paraId="36AEFDDD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 1、地下一层门共计38扇，窗户12扇。</w:t>
      </w:r>
    </w:p>
    <w:p w14:paraId="724DE83D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 2、一层门共计58扇，窗户40扇。</w:t>
      </w:r>
    </w:p>
    <w:p w14:paraId="31D36E03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 3、二层门共计46扇，窗户40扇。</w:t>
      </w:r>
    </w:p>
    <w:p w14:paraId="17303AB1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 4、三层门共计56扇，窗户62扇。</w:t>
      </w:r>
    </w:p>
    <w:p w14:paraId="3048445C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>  5、四层门共计56扇，窗户62扇。</w:t>
      </w:r>
    </w:p>
    <w:p w14:paraId="5F734FC4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/>
          <w:kern w:val="0"/>
          <w:sz w:val="24"/>
          <w:szCs w:val="24"/>
        </w:rPr>
        <w:t xml:space="preserve">  </w:t>
      </w: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6</w:t>
      </w:r>
      <w:r w:rsidRPr="00713386">
        <w:rPr>
          <w:rFonts w:ascii="宋体" w:eastAsia="宋体" w:hAnsi="宋体" w:cs="Times New Roman"/>
          <w:kern w:val="0"/>
          <w:sz w:val="24"/>
          <w:szCs w:val="24"/>
        </w:rPr>
        <w:t>、顶层门共计6扇，窗户8扇。</w:t>
      </w:r>
    </w:p>
    <w:p w14:paraId="65C803F1" w14:textId="77777777" w:rsidR="00713386" w:rsidRPr="00713386" w:rsidRDefault="00713386" w:rsidP="007133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713386">
        <w:rPr>
          <w:rFonts w:ascii="宋体" w:eastAsia="宋体" w:hAnsi="宋体" w:cs="Times New Roman" w:hint="eastAsia"/>
          <w:kern w:val="0"/>
          <w:sz w:val="24"/>
          <w:szCs w:val="24"/>
        </w:rPr>
        <w:t>（六）本项目全部设备维修所涉及的零配件均由招标人提供，投标人不需提供，报价时不包含此费用。</w:t>
      </w:r>
    </w:p>
    <w:p w14:paraId="3C695A6D" w14:textId="08A8C6A2" w:rsidR="00713386" w:rsidRPr="00713386" w:rsidRDefault="00713386" w:rsidP="00713386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7B400F3D" w14:textId="77777777" w:rsidR="0072418E" w:rsidRDefault="0072418E"/>
    <w:sectPr w:rsidR="0072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FA8DB" w14:textId="77777777" w:rsidR="00D50F48" w:rsidRDefault="00D50F48" w:rsidP="00713386">
      <w:r>
        <w:separator/>
      </w:r>
    </w:p>
  </w:endnote>
  <w:endnote w:type="continuationSeparator" w:id="0">
    <w:p w14:paraId="68D55095" w14:textId="77777777" w:rsidR="00D50F48" w:rsidRDefault="00D50F48" w:rsidP="0071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3209D" w14:textId="77777777" w:rsidR="00D50F48" w:rsidRDefault="00D50F48" w:rsidP="00713386">
      <w:r>
        <w:separator/>
      </w:r>
    </w:p>
  </w:footnote>
  <w:footnote w:type="continuationSeparator" w:id="0">
    <w:p w14:paraId="5F174A45" w14:textId="77777777" w:rsidR="00D50F48" w:rsidRDefault="00D50F48" w:rsidP="0071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2"/>
    <w:rsid w:val="00713386"/>
    <w:rsid w:val="0072418E"/>
    <w:rsid w:val="00947DF2"/>
    <w:rsid w:val="00D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4BCE"/>
  <w15:chartTrackingRefBased/>
  <w15:docId w15:val="{2A2DB929-616F-4D9D-A711-94E8FC0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3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2020-12-15T09:21:00Z</dcterms:created>
  <dcterms:modified xsi:type="dcterms:W3CDTF">2020-12-15T09:24:00Z</dcterms:modified>
</cp:coreProperties>
</file>