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B7D3" w14:textId="71694336" w:rsidR="00A815E7" w:rsidRDefault="00A815E7" w:rsidP="00A815E7">
      <w:pPr>
        <w:spacing w:line="360" w:lineRule="auto"/>
        <w:jc w:val="center"/>
        <w:rPr>
          <w:rFonts w:ascii="宋体" w:hAnsi="宋体" w:hint="eastAsia"/>
          <w:b/>
          <w:bCs/>
          <w:sz w:val="52"/>
          <w:szCs w:val="52"/>
        </w:rPr>
      </w:pPr>
      <w:bookmarkStart w:id="0" w:name="_Toc56985537"/>
      <w:bookmarkStart w:id="1" w:name="_Toc512937852"/>
      <w:r>
        <w:rPr>
          <w:rFonts w:ascii="宋体" w:hAnsi="宋体" w:hint="eastAsia"/>
          <w:b/>
          <w:bCs/>
          <w:sz w:val="52"/>
          <w:szCs w:val="52"/>
        </w:rPr>
        <w:t>北京大学第三医院</w:t>
      </w:r>
    </w:p>
    <w:p w14:paraId="089BCCE8" w14:textId="77777777" w:rsidR="00A815E7" w:rsidRDefault="00A815E7" w:rsidP="00A815E7">
      <w:pPr>
        <w:spacing w:line="360" w:lineRule="auto"/>
        <w:jc w:val="center"/>
        <w:rPr>
          <w:rFonts w:ascii="宋体" w:hAnsi="宋体" w:hint="eastAsia"/>
          <w:b/>
          <w:bCs/>
          <w:sz w:val="52"/>
          <w:szCs w:val="52"/>
        </w:rPr>
      </w:pPr>
      <w:r>
        <w:rPr>
          <w:rFonts w:ascii="宋体" w:hAnsi="宋体" w:hint="eastAsia"/>
          <w:b/>
          <w:bCs/>
          <w:sz w:val="52"/>
          <w:szCs w:val="52"/>
        </w:rPr>
        <w:t>孕妇外周血胎儿游离DNA产前筛查服务采购项目</w:t>
      </w:r>
    </w:p>
    <w:p w14:paraId="5C109D0C" w14:textId="77777777" w:rsidR="00A815E7" w:rsidRDefault="00A815E7" w:rsidP="00A815E7">
      <w:pPr>
        <w:spacing w:line="360" w:lineRule="auto"/>
        <w:jc w:val="center"/>
        <w:rPr>
          <w:rFonts w:ascii="宋体" w:hAnsi="宋体" w:hint="eastAsia"/>
          <w:b/>
          <w:sz w:val="52"/>
          <w:szCs w:val="52"/>
        </w:rPr>
      </w:pPr>
    </w:p>
    <w:p w14:paraId="0465BB1E" w14:textId="77777777" w:rsidR="00A815E7" w:rsidRDefault="00A815E7" w:rsidP="00A815E7">
      <w:pPr>
        <w:jc w:val="center"/>
        <w:rPr>
          <w:rFonts w:ascii="宋体" w:hAnsi="宋体" w:hint="eastAsia"/>
          <w:b/>
          <w:sz w:val="52"/>
          <w:szCs w:val="52"/>
        </w:rPr>
      </w:pPr>
    </w:p>
    <w:p w14:paraId="4DC814A3" w14:textId="77777777" w:rsidR="00A815E7" w:rsidRDefault="00A815E7" w:rsidP="00A815E7">
      <w:pPr>
        <w:jc w:val="center"/>
        <w:rPr>
          <w:rFonts w:ascii="宋体" w:hAnsi="宋体" w:hint="eastAsia"/>
          <w:b/>
          <w:sz w:val="52"/>
          <w:szCs w:val="52"/>
        </w:rPr>
      </w:pPr>
    </w:p>
    <w:p w14:paraId="0FCC8789" w14:textId="26DD11F9" w:rsidR="00A815E7" w:rsidRDefault="00A815E7" w:rsidP="00A815E7">
      <w:pPr>
        <w:jc w:val="center"/>
        <w:rPr>
          <w:rFonts w:ascii="宋体" w:hAnsi="宋体" w:hint="eastAsia"/>
          <w:b/>
          <w:sz w:val="52"/>
          <w:szCs w:val="52"/>
        </w:rPr>
      </w:pPr>
      <w:r>
        <w:rPr>
          <w:rFonts w:ascii="宋体" w:hAnsi="宋体" w:hint="eastAsia"/>
          <w:b/>
          <w:sz w:val="52"/>
          <w:szCs w:val="52"/>
        </w:rPr>
        <w:t>项 目 需 求</w:t>
      </w:r>
    </w:p>
    <w:p w14:paraId="34784FD6" w14:textId="77777777" w:rsidR="00A815E7" w:rsidRDefault="00A815E7" w:rsidP="00A815E7">
      <w:pPr>
        <w:ind w:firstLineChars="1000" w:firstLine="3213"/>
        <w:jc w:val="center"/>
        <w:rPr>
          <w:rFonts w:ascii="宋体" w:hAnsi="宋体" w:hint="eastAsia"/>
          <w:b/>
          <w:sz w:val="32"/>
        </w:rPr>
      </w:pPr>
    </w:p>
    <w:p w14:paraId="069BA002" w14:textId="77777777" w:rsidR="00A815E7" w:rsidRDefault="00A815E7" w:rsidP="00A815E7">
      <w:pPr>
        <w:jc w:val="center"/>
        <w:rPr>
          <w:rFonts w:ascii="宋体" w:hAnsi="宋体" w:hint="eastAsia"/>
          <w:b/>
          <w:sz w:val="32"/>
        </w:rPr>
      </w:pPr>
      <w:r>
        <w:rPr>
          <w:rFonts w:ascii="宋体" w:hAnsi="宋体" w:hint="eastAsia"/>
          <w:b/>
          <w:sz w:val="32"/>
        </w:rPr>
        <w:t>招标编号：BIECC-22ZB0187</w:t>
      </w:r>
    </w:p>
    <w:p w14:paraId="1B562959" w14:textId="77777777" w:rsidR="00A815E7" w:rsidRDefault="00A815E7" w:rsidP="00A815E7">
      <w:pPr>
        <w:jc w:val="center"/>
        <w:rPr>
          <w:rFonts w:ascii="宋体" w:hAnsi="宋体" w:hint="eastAsia"/>
          <w:b/>
          <w:sz w:val="52"/>
        </w:rPr>
      </w:pPr>
    </w:p>
    <w:p w14:paraId="537CECC9" w14:textId="77777777" w:rsidR="00A815E7" w:rsidRDefault="00A815E7" w:rsidP="00A815E7">
      <w:pPr>
        <w:jc w:val="center"/>
        <w:rPr>
          <w:rFonts w:ascii="宋体" w:hAnsi="宋体" w:hint="eastAsia"/>
          <w:b/>
          <w:sz w:val="52"/>
        </w:rPr>
      </w:pPr>
    </w:p>
    <w:p w14:paraId="7A94B05C" w14:textId="77777777" w:rsidR="00A815E7" w:rsidRDefault="00A815E7" w:rsidP="00A815E7">
      <w:pPr>
        <w:jc w:val="center"/>
        <w:rPr>
          <w:rFonts w:ascii="宋体" w:hAnsi="宋体" w:hint="eastAsia"/>
          <w:b/>
          <w:sz w:val="52"/>
        </w:rPr>
      </w:pPr>
    </w:p>
    <w:p w14:paraId="353EB55B" w14:textId="77777777" w:rsidR="00A815E7" w:rsidRDefault="00A815E7" w:rsidP="00A815E7">
      <w:pPr>
        <w:jc w:val="center"/>
        <w:rPr>
          <w:rFonts w:ascii="宋体" w:hAnsi="宋体" w:hint="eastAsia"/>
          <w:b/>
          <w:sz w:val="52"/>
        </w:rPr>
      </w:pPr>
    </w:p>
    <w:p w14:paraId="41C02852" w14:textId="77777777" w:rsidR="00A815E7" w:rsidRDefault="00A815E7" w:rsidP="00A815E7">
      <w:pPr>
        <w:jc w:val="center"/>
        <w:rPr>
          <w:rFonts w:ascii="宋体" w:hAnsi="宋体" w:hint="eastAsia"/>
          <w:b/>
          <w:sz w:val="52"/>
        </w:rPr>
      </w:pPr>
    </w:p>
    <w:p w14:paraId="03D7977A" w14:textId="77777777" w:rsidR="00A815E7" w:rsidRDefault="00A815E7" w:rsidP="00A815E7">
      <w:pPr>
        <w:spacing w:line="360" w:lineRule="auto"/>
        <w:jc w:val="center"/>
        <w:rPr>
          <w:rFonts w:ascii="宋体" w:hAnsi="宋体" w:hint="eastAsia"/>
          <w:b/>
          <w:sz w:val="32"/>
          <w:szCs w:val="32"/>
        </w:rPr>
      </w:pPr>
      <w:r>
        <w:rPr>
          <w:rFonts w:ascii="宋体" w:hAnsi="宋体" w:hint="eastAsia"/>
          <w:b/>
          <w:sz w:val="32"/>
          <w:szCs w:val="32"/>
        </w:rPr>
        <w:t>北京国际工程咨询有限公司</w:t>
      </w:r>
    </w:p>
    <w:p w14:paraId="00DAD3F4" w14:textId="77777777" w:rsidR="00A815E7" w:rsidRDefault="00A815E7" w:rsidP="00A815E7">
      <w:pPr>
        <w:spacing w:line="360" w:lineRule="auto"/>
        <w:jc w:val="center"/>
        <w:rPr>
          <w:rFonts w:ascii="宋体" w:hAnsi="宋体" w:hint="eastAsia"/>
          <w:b/>
          <w:sz w:val="32"/>
          <w:szCs w:val="32"/>
        </w:rPr>
      </w:pPr>
      <w:r>
        <w:rPr>
          <w:rFonts w:ascii="宋体" w:hAnsi="宋体" w:hint="eastAsia"/>
          <w:b/>
          <w:sz w:val="32"/>
          <w:szCs w:val="32"/>
        </w:rPr>
        <w:t>二〇二二年六月</w:t>
      </w:r>
    </w:p>
    <w:p w14:paraId="497B77D5" w14:textId="6601E6B2" w:rsidR="00A815E7" w:rsidRDefault="00A815E7" w:rsidP="00A815E7"/>
    <w:p w14:paraId="7DEB173B" w14:textId="77777777" w:rsidR="00A815E7" w:rsidRDefault="00A815E7" w:rsidP="00A815E7"/>
    <w:p w14:paraId="47B50F93" w14:textId="2E713E9A" w:rsidR="00A815E7" w:rsidRDefault="00A815E7" w:rsidP="00A815E7">
      <w:pPr>
        <w:pStyle w:val="1"/>
        <w:ind w:left="1290"/>
        <w:rPr>
          <w:rFonts w:hint="eastAsia"/>
        </w:rPr>
      </w:pPr>
      <w:r>
        <w:rPr>
          <w:rFonts w:hint="eastAsia"/>
        </w:rPr>
        <w:t>项目需求</w:t>
      </w:r>
      <w:bookmarkEnd w:id="0"/>
    </w:p>
    <w:bookmarkEnd w:id="1"/>
    <w:p w14:paraId="082342DD" w14:textId="77777777" w:rsidR="00A815E7" w:rsidRDefault="00A815E7" w:rsidP="00A815E7">
      <w:pPr>
        <w:rPr>
          <w:rFonts w:ascii="宋体" w:hAnsi="宋体" w:hint="eastAsia"/>
          <w:b/>
          <w:sz w:val="24"/>
        </w:rPr>
      </w:pPr>
      <w:r>
        <w:rPr>
          <w:rFonts w:ascii="宋体" w:hAnsi="宋体" w:hint="eastAsia"/>
          <w:b/>
          <w:sz w:val="24"/>
        </w:rPr>
        <w:t>第一节．需求一览表</w:t>
      </w:r>
    </w:p>
    <w:p w14:paraId="4BC8BE33" w14:textId="77777777" w:rsidR="00A815E7" w:rsidRDefault="00A815E7" w:rsidP="00A815E7">
      <w:pP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A815E7" w14:paraId="0447886B" w14:textId="77777777" w:rsidTr="00682FED">
        <w:trPr>
          <w:jc w:val="center"/>
        </w:trPr>
        <w:tc>
          <w:tcPr>
            <w:tcW w:w="783" w:type="dxa"/>
            <w:vAlign w:val="center"/>
          </w:tcPr>
          <w:p w14:paraId="6F3580EB" w14:textId="77777777" w:rsidR="00A815E7" w:rsidRDefault="00A815E7" w:rsidP="00682FED">
            <w:pPr>
              <w:widowControl/>
              <w:jc w:val="center"/>
              <w:rPr>
                <w:rFonts w:ascii="宋体" w:hAnsi="宋体" w:cs="Arial" w:hint="eastAsia"/>
                <w:bCs/>
                <w:kern w:val="0"/>
                <w:szCs w:val="21"/>
              </w:rPr>
            </w:pPr>
            <w:r>
              <w:rPr>
                <w:rFonts w:ascii="宋体" w:hAnsi="宋体" w:cs="Arial" w:hint="eastAsia"/>
                <w:bCs/>
                <w:kern w:val="0"/>
                <w:szCs w:val="21"/>
              </w:rPr>
              <w:t>包号</w:t>
            </w:r>
          </w:p>
        </w:tc>
        <w:tc>
          <w:tcPr>
            <w:tcW w:w="1559" w:type="dxa"/>
            <w:vAlign w:val="center"/>
          </w:tcPr>
          <w:p w14:paraId="729FA1C4" w14:textId="77777777" w:rsidR="00A815E7" w:rsidRDefault="00A815E7" w:rsidP="00682FED">
            <w:pPr>
              <w:widowControl/>
              <w:jc w:val="center"/>
              <w:rPr>
                <w:rFonts w:ascii="宋体" w:hAnsi="宋体" w:cs="Arial" w:hint="eastAsia"/>
                <w:kern w:val="0"/>
                <w:szCs w:val="21"/>
              </w:rPr>
            </w:pPr>
            <w:r>
              <w:rPr>
                <w:rFonts w:ascii="宋体" w:hAnsi="宋体" w:cs="Arial" w:hint="eastAsia"/>
                <w:kern w:val="0"/>
                <w:szCs w:val="21"/>
              </w:rPr>
              <w:t>项目名称</w:t>
            </w:r>
          </w:p>
        </w:tc>
        <w:tc>
          <w:tcPr>
            <w:tcW w:w="3260" w:type="dxa"/>
            <w:vAlign w:val="center"/>
          </w:tcPr>
          <w:p w14:paraId="710DD9B5" w14:textId="77777777" w:rsidR="00A815E7" w:rsidRDefault="00A815E7" w:rsidP="00682FED">
            <w:pPr>
              <w:widowControl/>
              <w:jc w:val="center"/>
              <w:rPr>
                <w:rFonts w:ascii="宋体" w:hAnsi="宋体" w:cs="Arial" w:hint="eastAsia"/>
                <w:kern w:val="0"/>
                <w:szCs w:val="21"/>
              </w:rPr>
            </w:pPr>
            <w:r>
              <w:rPr>
                <w:rFonts w:ascii="宋体" w:hAnsi="宋体" w:cs="Arial" w:hint="eastAsia"/>
                <w:kern w:val="0"/>
                <w:szCs w:val="21"/>
              </w:rPr>
              <w:t>服务内容</w:t>
            </w:r>
          </w:p>
        </w:tc>
        <w:tc>
          <w:tcPr>
            <w:tcW w:w="993" w:type="dxa"/>
            <w:vAlign w:val="center"/>
          </w:tcPr>
          <w:p w14:paraId="3B65D82F" w14:textId="77777777" w:rsidR="00A815E7" w:rsidRDefault="00A815E7" w:rsidP="00682FED">
            <w:pPr>
              <w:widowControl/>
              <w:jc w:val="center"/>
              <w:rPr>
                <w:rFonts w:ascii="宋体" w:hAnsi="宋体" w:cs="Arial" w:hint="eastAsia"/>
                <w:kern w:val="0"/>
                <w:szCs w:val="21"/>
              </w:rPr>
            </w:pPr>
            <w:r>
              <w:rPr>
                <w:rFonts w:ascii="宋体" w:hAnsi="宋体" w:cs="Arial" w:hint="eastAsia"/>
                <w:kern w:val="0"/>
                <w:szCs w:val="21"/>
              </w:rPr>
              <w:t>服务期</w:t>
            </w:r>
          </w:p>
        </w:tc>
        <w:tc>
          <w:tcPr>
            <w:tcW w:w="1580" w:type="dxa"/>
            <w:vAlign w:val="center"/>
          </w:tcPr>
          <w:p w14:paraId="4D235E69" w14:textId="77777777" w:rsidR="00A815E7" w:rsidRDefault="00A815E7" w:rsidP="00682FED">
            <w:pPr>
              <w:widowControl/>
              <w:jc w:val="center"/>
              <w:rPr>
                <w:rFonts w:ascii="宋体" w:hAnsi="宋体" w:cs="Arial"/>
                <w:kern w:val="0"/>
                <w:szCs w:val="21"/>
              </w:rPr>
            </w:pPr>
            <w:r>
              <w:rPr>
                <w:rFonts w:ascii="宋体" w:hAnsi="宋体" w:cs="Arial" w:hint="eastAsia"/>
                <w:kern w:val="0"/>
                <w:szCs w:val="21"/>
              </w:rPr>
              <w:t>项目预算</w:t>
            </w:r>
          </w:p>
          <w:p w14:paraId="60E9CC17" w14:textId="77777777" w:rsidR="00A815E7" w:rsidRDefault="00A815E7" w:rsidP="00682FED">
            <w:pPr>
              <w:widowControl/>
              <w:jc w:val="center"/>
              <w:rPr>
                <w:rFonts w:ascii="宋体" w:hAnsi="宋体" w:cs="Arial" w:hint="eastAsia"/>
                <w:kern w:val="0"/>
                <w:szCs w:val="21"/>
              </w:rPr>
            </w:pPr>
            <w:r>
              <w:rPr>
                <w:rFonts w:ascii="宋体" w:hAnsi="宋体" w:cs="Arial" w:hint="eastAsia"/>
                <w:kern w:val="0"/>
                <w:szCs w:val="21"/>
              </w:rPr>
              <w:t>(万元)</w:t>
            </w:r>
          </w:p>
        </w:tc>
      </w:tr>
      <w:tr w:rsidR="00A815E7" w14:paraId="524C776A" w14:textId="77777777" w:rsidTr="00682FED">
        <w:trPr>
          <w:jc w:val="center"/>
        </w:trPr>
        <w:tc>
          <w:tcPr>
            <w:tcW w:w="783" w:type="dxa"/>
            <w:vAlign w:val="center"/>
          </w:tcPr>
          <w:p w14:paraId="4749203A" w14:textId="77777777" w:rsidR="00A815E7" w:rsidRDefault="00A815E7" w:rsidP="00682FED">
            <w:pPr>
              <w:widowControl/>
              <w:jc w:val="center"/>
              <w:rPr>
                <w:rFonts w:ascii="宋体" w:hAnsi="宋体" w:cs="Arial" w:hint="eastAsia"/>
                <w:bCs/>
                <w:kern w:val="0"/>
                <w:szCs w:val="21"/>
              </w:rPr>
            </w:pPr>
            <w:r>
              <w:rPr>
                <w:rFonts w:ascii="宋体" w:hAnsi="宋体" w:cs="Arial" w:hint="eastAsia"/>
                <w:bCs/>
                <w:kern w:val="0"/>
                <w:szCs w:val="21"/>
              </w:rPr>
              <w:t>01</w:t>
            </w:r>
          </w:p>
        </w:tc>
        <w:tc>
          <w:tcPr>
            <w:tcW w:w="1559" w:type="dxa"/>
            <w:vAlign w:val="center"/>
          </w:tcPr>
          <w:p w14:paraId="5B66231E" w14:textId="77777777" w:rsidR="00A815E7" w:rsidRDefault="00A815E7" w:rsidP="00682FED">
            <w:pPr>
              <w:widowControl/>
              <w:jc w:val="center"/>
              <w:rPr>
                <w:rFonts w:ascii="宋体" w:hAnsi="宋体" w:cs="Arial" w:hint="eastAsia"/>
                <w:kern w:val="0"/>
                <w:szCs w:val="21"/>
              </w:rPr>
            </w:pPr>
            <w:r>
              <w:rPr>
                <w:rFonts w:ascii="宋体" w:hAnsi="宋体" w:cs="宋体" w:hint="eastAsia"/>
                <w:color w:val="000000"/>
                <w:kern w:val="0"/>
                <w:szCs w:val="21"/>
                <w:lang w:bidi="ar"/>
              </w:rPr>
              <w:t>孕妇外周血胎儿游离DNA产 前筛查服务</w:t>
            </w:r>
          </w:p>
        </w:tc>
        <w:tc>
          <w:tcPr>
            <w:tcW w:w="3260" w:type="dxa"/>
            <w:vAlign w:val="center"/>
          </w:tcPr>
          <w:p w14:paraId="785E0BC3" w14:textId="77777777" w:rsidR="00A815E7" w:rsidRDefault="00A815E7" w:rsidP="00682FED">
            <w:pPr>
              <w:pStyle w:val="a3"/>
              <w:rPr>
                <w:rFonts w:ascii="宋体" w:hAnsi="宋体" w:hint="eastAsia"/>
                <w:szCs w:val="21"/>
              </w:rPr>
            </w:pPr>
            <w:r>
              <w:rPr>
                <w:rFonts w:ascii="宋体" w:hAnsi="宋体" w:hint="eastAsia"/>
                <w:szCs w:val="21"/>
              </w:rPr>
              <w:t>北京大学第三医院拟选择1家医学检验实验室合作，提供孕妇外周血胎儿游离DNA产前筛查检测服务。</w:t>
            </w:r>
          </w:p>
        </w:tc>
        <w:tc>
          <w:tcPr>
            <w:tcW w:w="993" w:type="dxa"/>
            <w:vAlign w:val="center"/>
          </w:tcPr>
          <w:p w14:paraId="4AF63E30" w14:textId="77777777" w:rsidR="00A815E7" w:rsidRDefault="00A815E7" w:rsidP="00682FED">
            <w:pPr>
              <w:widowControl/>
              <w:jc w:val="center"/>
              <w:rPr>
                <w:rFonts w:ascii="宋体" w:hAnsi="宋体" w:cs="Arial"/>
                <w:kern w:val="0"/>
                <w:szCs w:val="21"/>
              </w:rPr>
            </w:pPr>
            <w:r>
              <w:rPr>
                <w:rFonts w:ascii="宋体" w:hAnsi="宋体" w:cs="Arial" w:hint="eastAsia"/>
                <w:kern w:val="0"/>
                <w:szCs w:val="21"/>
              </w:rPr>
              <w:t>3年</w:t>
            </w:r>
          </w:p>
        </w:tc>
        <w:tc>
          <w:tcPr>
            <w:tcW w:w="1580" w:type="dxa"/>
            <w:vAlign w:val="center"/>
          </w:tcPr>
          <w:p w14:paraId="63BC8523" w14:textId="77777777" w:rsidR="00A815E7" w:rsidRDefault="00A815E7" w:rsidP="00682FED">
            <w:pPr>
              <w:widowControl/>
              <w:jc w:val="center"/>
              <w:rPr>
                <w:rFonts w:ascii="宋体" w:hAnsi="宋体" w:cs="Arial" w:hint="eastAsia"/>
                <w:kern w:val="0"/>
                <w:szCs w:val="21"/>
              </w:rPr>
            </w:pPr>
            <w:r>
              <w:rPr>
                <w:rFonts w:ascii="宋体" w:hAnsi="宋体" w:cs="Arial"/>
                <w:kern w:val="0"/>
                <w:szCs w:val="21"/>
              </w:rPr>
              <w:t>1770</w:t>
            </w:r>
          </w:p>
        </w:tc>
      </w:tr>
      <w:tr w:rsidR="00A815E7" w14:paraId="3BD193B0" w14:textId="77777777" w:rsidTr="00682FED">
        <w:trPr>
          <w:jc w:val="center"/>
        </w:trPr>
        <w:tc>
          <w:tcPr>
            <w:tcW w:w="8175" w:type="dxa"/>
            <w:gridSpan w:val="5"/>
            <w:vAlign w:val="center"/>
          </w:tcPr>
          <w:p w14:paraId="5A8E0655" w14:textId="77777777" w:rsidR="00A815E7" w:rsidRDefault="00A815E7" w:rsidP="00682FED">
            <w:pPr>
              <w:spacing w:line="360" w:lineRule="auto"/>
              <w:rPr>
                <w:rFonts w:ascii="宋体" w:hAnsi="宋体" w:cs="宋体"/>
                <w:kern w:val="1"/>
                <w:szCs w:val="21"/>
              </w:rPr>
            </w:pPr>
            <w:r>
              <w:rPr>
                <w:rFonts w:ascii="宋体" w:hAnsi="宋体" w:cs="宋体" w:hint="eastAsia"/>
                <w:kern w:val="1"/>
                <w:szCs w:val="21"/>
              </w:rPr>
              <w:t>注：</w:t>
            </w:r>
          </w:p>
          <w:p w14:paraId="1595C924" w14:textId="77777777" w:rsidR="00A815E7" w:rsidRDefault="00A815E7" w:rsidP="00682FED">
            <w:pPr>
              <w:spacing w:line="360" w:lineRule="auto"/>
              <w:rPr>
                <w:rFonts w:ascii="宋体" w:hAnsi="宋体" w:cs="Arial"/>
                <w:kern w:val="0"/>
                <w:szCs w:val="21"/>
              </w:rPr>
            </w:pPr>
            <w:r>
              <w:rPr>
                <w:rFonts w:ascii="宋体" w:hAnsi="宋体" w:cs="宋体" w:hint="eastAsia"/>
                <w:kern w:val="1"/>
                <w:szCs w:val="21"/>
              </w:rPr>
              <w:t>1</w:t>
            </w:r>
            <w:r>
              <w:rPr>
                <w:rFonts w:ascii="宋体" w:hAnsi="宋体" w:cs="宋体"/>
                <w:kern w:val="1"/>
                <w:szCs w:val="21"/>
              </w:rPr>
              <w:t>.</w:t>
            </w:r>
            <w:bookmarkStart w:id="2" w:name="_Hlk100846169"/>
            <w:r>
              <w:rPr>
                <w:rFonts w:ascii="宋体" w:hAnsi="宋体" w:cs="宋体" w:hint="eastAsia"/>
                <w:kern w:val="1"/>
                <w:szCs w:val="21"/>
              </w:rPr>
              <w:t>本项目最高限价为单价形式，其中标本检测服务费</w:t>
            </w:r>
            <w:r>
              <w:rPr>
                <w:rFonts w:ascii="宋体" w:hAnsi="宋体" w:cs="Arial" w:hint="eastAsia"/>
                <w:kern w:val="0"/>
                <w:szCs w:val="21"/>
              </w:rPr>
              <w:t>：不得超过</w:t>
            </w:r>
            <w:r>
              <w:rPr>
                <w:rFonts w:ascii="宋体" w:hAnsi="宋体" w:cs="Arial" w:hint="eastAsia"/>
                <w:kern w:val="0"/>
                <w:szCs w:val="21"/>
                <w:u w:val="single"/>
              </w:rPr>
              <w:t>861.53</w:t>
            </w:r>
            <w:r>
              <w:rPr>
                <w:rFonts w:ascii="宋体" w:hAnsi="宋体" w:cs="宋体" w:hint="eastAsia"/>
                <w:kern w:val="1"/>
                <w:szCs w:val="21"/>
              </w:rPr>
              <w:t>元/例，否则将被视为无效投标</w:t>
            </w:r>
            <w:bookmarkEnd w:id="2"/>
            <w:r>
              <w:rPr>
                <w:rFonts w:ascii="宋体" w:hAnsi="宋体" w:cs="Arial" w:hint="eastAsia"/>
                <w:kern w:val="0"/>
                <w:szCs w:val="21"/>
              </w:rPr>
              <w:t>。</w:t>
            </w:r>
          </w:p>
          <w:p w14:paraId="2E5230E3" w14:textId="77777777" w:rsidR="00A815E7" w:rsidRDefault="00A815E7" w:rsidP="00682FED">
            <w:pPr>
              <w:spacing w:line="360" w:lineRule="auto"/>
              <w:rPr>
                <w:rFonts w:ascii="宋体" w:hAnsi="宋体" w:cs="Arial"/>
                <w:kern w:val="0"/>
                <w:szCs w:val="21"/>
              </w:rPr>
            </w:pPr>
            <w:r>
              <w:rPr>
                <w:rFonts w:ascii="宋体" w:hAnsi="宋体" w:cs="Arial"/>
                <w:kern w:val="0"/>
                <w:szCs w:val="21"/>
              </w:rPr>
              <w:t>2.</w:t>
            </w:r>
            <w:r>
              <w:rPr>
                <w:rFonts w:ascii="宋体" w:hAnsi="宋体" w:cs="Arial" w:hint="eastAsia"/>
                <w:kern w:val="0"/>
                <w:szCs w:val="21"/>
              </w:rPr>
              <w:t>本项目预算为3年总预算，其中各年度预算分别为：第一年:560万元、第二年:590万元、第三年:620万元，第一年项目数量预估为6500例，预计每年检测数量增长5%，按实际发生检测费结算，但不得超过各年的预算金额。</w:t>
            </w:r>
          </w:p>
          <w:p w14:paraId="222A40E5" w14:textId="77777777" w:rsidR="00A815E7" w:rsidRDefault="00A815E7" w:rsidP="00682FED">
            <w:pPr>
              <w:spacing w:line="360" w:lineRule="auto"/>
              <w:rPr>
                <w:rFonts w:ascii="宋体" w:hAnsi="宋体" w:cs="Arial"/>
                <w:kern w:val="0"/>
                <w:szCs w:val="21"/>
              </w:rPr>
            </w:pPr>
            <w:r>
              <w:rPr>
                <w:rFonts w:ascii="宋体" w:hAnsi="宋体" w:cs="Arial" w:hint="eastAsia"/>
                <w:kern w:val="0"/>
                <w:szCs w:val="21"/>
              </w:rPr>
              <w:t>3</w:t>
            </w:r>
            <w:r>
              <w:rPr>
                <w:rFonts w:ascii="宋体" w:hAnsi="宋体" w:cs="Arial"/>
                <w:kern w:val="0"/>
                <w:szCs w:val="21"/>
              </w:rPr>
              <w:t>.</w:t>
            </w:r>
            <w:r>
              <w:rPr>
                <w:rFonts w:hint="eastAsia"/>
              </w:rPr>
              <w:t xml:space="preserve"> </w:t>
            </w:r>
            <w:r>
              <w:rPr>
                <w:rFonts w:ascii="宋体" w:hAnsi="宋体" w:cs="Arial" w:hint="eastAsia"/>
                <w:kern w:val="0"/>
                <w:szCs w:val="21"/>
              </w:rPr>
              <w:t>本项目合同每年签订一次，在不改变合同其它条款的情况下可以续签，续签次数不得超过两次，在签订第二、三年合同前，采购人将对中标人在上一年度服务满前两个月内进行服务期内总体考核，考核合格续签合同，否则不再续签合同。</w:t>
            </w:r>
          </w:p>
          <w:p w14:paraId="4A084F28" w14:textId="77777777" w:rsidR="00A815E7" w:rsidRDefault="00A815E7" w:rsidP="00682FED">
            <w:pPr>
              <w:spacing w:line="360" w:lineRule="auto"/>
              <w:rPr>
                <w:rFonts w:ascii="宋体" w:hAnsi="宋体" w:cs="Arial" w:hint="eastAsia"/>
                <w:kern w:val="0"/>
                <w:szCs w:val="21"/>
              </w:rPr>
            </w:pPr>
            <w:r>
              <w:rPr>
                <w:rFonts w:ascii="宋体" w:hAnsi="宋体" w:cs="Arial" w:hint="eastAsia"/>
                <w:kern w:val="0"/>
                <w:szCs w:val="21"/>
              </w:rPr>
              <w:t>4</w:t>
            </w:r>
            <w:r>
              <w:rPr>
                <w:rFonts w:ascii="宋体" w:hAnsi="宋体" w:cs="Arial"/>
                <w:kern w:val="0"/>
                <w:szCs w:val="21"/>
              </w:rPr>
              <w:t>.</w:t>
            </w:r>
            <w:r>
              <w:rPr>
                <w:rFonts w:ascii="宋体" w:hAnsi="宋体" w:cs="Arial" w:hint="eastAsia"/>
                <w:kern w:val="0"/>
                <w:szCs w:val="21"/>
              </w:rPr>
              <w:t>交付地点：北京大学第三医院门诊楼四层产科门诊。</w:t>
            </w:r>
          </w:p>
        </w:tc>
      </w:tr>
    </w:tbl>
    <w:p w14:paraId="721B9ED3" w14:textId="77777777" w:rsidR="00A815E7" w:rsidRDefault="00A815E7" w:rsidP="00A815E7">
      <w:pPr>
        <w:jc w:val="left"/>
        <w:rPr>
          <w:rFonts w:ascii="宋体" w:hAnsi="宋体" w:hint="eastAsia"/>
        </w:rPr>
      </w:pPr>
    </w:p>
    <w:p w14:paraId="28A90754" w14:textId="77777777" w:rsidR="00A815E7" w:rsidRDefault="00A815E7" w:rsidP="00A815E7">
      <w:pPr>
        <w:spacing w:line="360" w:lineRule="auto"/>
        <w:rPr>
          <w:rFonts w:ascii="宋体" w:hAnsi="宋体"/>
          <w:b/>
          <w:sz w:val="24"/>
        </w:rPr>
      </w:pPr>
      <w:r>
        <w:rPr>
          <w:rFonts w:ascii="宋体" w:hAnsi="宋体" w:hint="eastAsia"/>
          <w:b/>
          <w:sz w:val="24"/>
        </w:rPr>
        <w:t>第二节．具体服务需求</w:t>
      </w:r>
    </w:p>
    <w:p w14:paraId="778AF2F6" w14:textId="77777777" w:rsidR="00A815E7" w:rsidRDefault="00A815E7" w:rsidP="00A815E7">
      <w:pPr>
        <w:tabs>
          <w:tab w:val="left" w:pos="900"/>
        </w:tabs>
        <w:spacing w:beforeLines="50" w:before="156" w:line="360" w:lineRule="auto"/>
        <w:ind w:firstLineChars="200" w:firstLine="422"/>
        <w:rPr>
          <w:rFonts w:ascii="宋体" w:hAnsi="宋体" w:cs="Times New Roman Regular"/>
          <w:b/>
          <w:szCs w:val="21"/>
        </w:rPr>
      </w:pPr>
      <w:r>
        <w:rPr>
          <w:rFonts w:ascii="宋体" w:hAnsi="宋体" w:cs="Times New Roman Regular"/>
          <w:b/>
          <w:szCs w:val="21"/>
        </w:rPr>
        <w:t>（一）</w:t>
      </w:r>
      <w:r>
        <w:rPr>
          <w:rFonts w:ascii="宋体" w:hAnsi="宋体" w:cs="Times New Roman Regular" w:hint="eastAsia"/>
          <w:b/>
          <w:szCs w:val="21"/>
        </w:rPr>
        <w:t>项目</w:t>
      </w:r>
      <w:r>
        <w:rPr>
          <w:rFonts w:ascii="宋体" w:hAnsi="宋体" w:cs="Times New Roman Regular"/>
          <w:b/>
          <w:szCs w:val="21"/>
        </w:rPr>
        <w:t>总体要求：</w:t>
      </w:r>
    </w:p>
    <w:p w14:paraId="2897B237"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szCs w:val="21"/>
        </w:rPr>
        <w:t>1</w:t>
      </w:r>
      <w:r>
        <w:rPr>
          <w:rFonts w:ascii="宋体" w:hAnsi="宋体" w:cs="Times New Roman Regular"/>
          <w:szCs w:val="21"/>
          <w:lang w:eastAsia="zh-Hans"/>
        </w:rPr>
        <w:t>、</w:t>
      </w:r>
      <w:r>
        <w:rPr>
          <w:rFonts w:ascii="宋体" w:hAnsi="宋体" w:cs="Times New Roman Regular"/>
          <w:szCs w:val="21"/>
        </w:rPr>
        <w:t>确保</w:t>
      </w:r>
      <w:r>
        <w:rPr>
          <w:rFonts w:ascii="宋体" w:hAnsi="宋体" w:cs="Times New Roman Regular" w:hint="eastAsia"/>
          <w:szCs w:val="21"/>
        </w:rPr>
        <w:t>采购人</w:t>
      </w:r>
      <w:r>
        <w:rPr>
          <w:rFonts w:ascii="宋体" w:hAnsi="宋体" w:cs="Times New Roman Regular"/>
          <w:szCs w:val="21"/>
        </w:rPr>
        <w:t>孕妇外周血胎儿游离DNA产前筛查服务项目的准确性</w:t>
      </w:r>
      <w:r>
        <w:rPr>
          <w:rFonts w:ascii="宋体" w:hAnsi="宋体" w:cs="Times New Roman Regular" w:hint="eastAsia"/>
          <w:szCs w:val="21"/>
        </w:rPr>
        <w:t>、</w:t>
      </w:r>
      <w:r>
        <w:rPr>
          <w:rFonts w:ascii="宋体" w:hAnsi="宋体" w:cs="Times New Roman Regular"/>
          <w:szCs w:val="21"/>
        </w:rPr>
        <w:t>安全性</w:t>
      </w:r>
      <w:r>
        <w:rPr>
          <w:rFonts w:ascii="宋体" w:hAnsi="宋体" w:cs="Times New Roman Regular" w:hint="eastAsia"/>
          <w:szCs w:val="21"/>
        </w:rPr>
        <w:t>以及时效性</w:t>
      </w:r>
      <w:r>
        <w:rPr>
          <w:rFonts w:ascii="宋体" w:hAnsi="宋体" w:cs="Times New Roman Regular"/>
          <w:szCs w:val="21"/>
        </w:rPr>
        <w:t>。</w:t>
      </w:r>
    </w:p>
    <w:p w14:paraId="5E9CC2B8" w14:textId="77777777" w:rsidR="00A815E7" w:rsidRDefault="00A815E7" w:rsidP="00A815E7">
      <w:pPr>
        <w:widowControl/>
        <w:spacing w:line="360" w:lineRule="auto"/>
        <w:ind w:firstLineChars="200" w:firstLine="420"/>
        <w:jc w:val="left"/>
        <w:rPr>
          <w:rFonts w:ascii="宋体" w:hAnsi="宋体" w:cs="宋体"/>
          <w:b/>
          <w:bCs/>
          <w:color w:val="000000"/>
          <w:kern w:val="0"/>
          <w:szCs w:val="21"/>
          <w:lang w:bidi="ar"/>
        </w:rPr>
      </w:pPr>
      <w:r>
        <w:rPr>
          <w:rFonts w:ascii="宋体" w:hAnsi="宋体" w:cs="Times New Roman Regular" w:hint="eastAsia"/>
          <w:szCs w:val="21"/>
        </w:rPr>
        <w:t>2、</w:t>
      </w:r>
      <w:r>
        <w:rPr>
          <w:rFonts w:ascii="宋体" w:hAnsi="宋体" w:cs="宋体" w:hint="eastAsia"/>
          <w:color w:val="000000"/>
          <w:kern w:val="0"/>
          <w:szCs w:val="21"/>
          <w:lang w:bidi="ar"/>
        </w:rPr>
        <w:t>需执行的国家相关标准、行业标准、地方标准或者其他标准、规范文件：</w:t>
      </w:r>
      <w:r>
        <w:rPr>
          <w:rFonts w:ascii="宋体" w:hAnsi="宋体" w:cs="宋体" w:hint="eastAsia"/>
          <w:b/>
          <w:bCs/>
          <w:color w:val="000000"/>
          <w:kern w:val="0"/>
          <w:szCs w:val="21"/>
          <w:lang w:bidi="ar"/>
        </w:rPr>
        <w:t xml:space="preserve"> </w:t>
      </w:r>
    </w:p>
    <w:p w14:paraId="3EE6E569" w14:textId="77777777" w:rsidR="00A815E7" w:rsidRDefault="00A815E7" w:rsidP="00A815E7">
      <w:pPr>
        <w:widowControl/>
        <w:spacing w:line="360" w:lineRule="auto"/>
        <w:ind w:firstLineChars="200" w:firstLine="420"/>
        <w:jc w:val="left"/>
        <w:rPr>
          <w:rFonts w:ascii="宋体" w:hAnsi="宋体"/>
          <w:szCs w:val="21"/>
        </w:rPr>
      </w:pPr>
      <w:r>
        <w:rPr>
          <w:rFonts w:ascii="宋体" w:hAnsi="宋体" w:hint="eastAsia"/>
          <w:szCs w:val="21"/>
        </w:rPr>
        <w:t>《国家卫生健康委办公厅关于加强孕妇外周血胎儿游离D</w:t>
      </w:r>
      <w:r>
        <w:rPr>
          <w:rFonts w:ascii="宋体" w:hAnsi="宋体"/>
          <w:szCs w:val="21"/>
        </w:rPr>
        <w:t>NA</w:t>
      </w:r>
      <w:r>
        <w:rPr>
          <w:rFonts w:ascii="宋体" w:hAnsi="宋体" w:hint="eastAsia"/>
          <w:szCs w:val="21"/>
        </w:rPr>
        <w:t>产前筛查与诊断监督管理的通知》 国卫办妇幼函【2</w:t>
      </w:r>
      <w:r>
        <w:rPr>
          <w:rFonts w:ascii="宋体" w:hAnsi="宋体"/>
          <w:szCs w:val="21"/>
        </w:rPr>
        <w:t>019</w:t>
      </w:r>
      <w:r>
        <w:rPr>
          <w:rFonts w:ascii="宋体" w:hAnsi="宋体" w:hint="eastAsia"/>
          <w:szCs w:val="21"/>
        </w:rPr>
        <w:t>】8</w:t>
      </w:r>
      <w:r>
        <w:rPr>
          <w:rFonts w:ascii="宋体" w:hAnsi="宋体"/>
          <w:szCs w:val="21"/>
        </w:rPr>
        <w:t>47</w:t>
      </w:r>
      <w:r>
        <w:rPr>
          <w:rFonts w:ascii="宋体" w:hAnsi="宋体" w:hint="eastAsia"/>
          <w:szCs w:val="21"/>
        </w:rPr>
        <w:t>号</w:t>
      </w:r>
    </w:p>
    <w:p w14:paraId="3AFBBB72" w14:textId="77777777" w:rsidR="00A815E7" w:rsidRDefault="00A815E7" w:rsidP="00A815E7">
      <w:pPr>
        <w:widowControl/>
        <w:spacing w:line="360" w:lineRule="auto"/>
        <w:ind w:firstLineChars="200" w:firstLine="420"/>
        <w:jc w:val="left"/>
        <w:rPr>
          <w:rFonts w:ascii="宋体" w:hAnsi="宋体" w:hint="eastAsia"/>
          <w:szCs w:val="21"/>
        </w:rPr>
      </w:pPr>
      <w:r>
        <w:rPr>
          <w:rFonts w:ascii="宋体" w:hAnsi="宋体" w:hint="eastAsia"/>
          <w:szCs w:val="21"/>
        </w:rPr>
        <w:t>《国家卫生健康委关于印发开展产前筛查技术医疗机构基本标准和开展产前诊断技术医疗机构基本标准的通知》 国卫办妇幼函【2</w:t>
      </w:r>
      <w:r>
        <w:rPr>
          <w:rFonts w:ascii="宋体" w:hAnsi="宋体"/>
          <w:szCs w:val="21"/>
        </w:rPr>
        <w:t>019</w:t>
      </w:r>
      <w:r>
        <w:rPr>
          <w:rFonts w:ascii="宋体" w:hAnsi="宋体" w:hint="eastAsia"/>
          <w:szCs w:val="21"/>
        </w:rPr>
        <w:t>】</w:t>
      </w:r>
      <w:r>
        <w:rPr>
          <w:rFonts w:ascii="宋体" w:hAnsi="宋体"/>
          <w:szCs w:val="21"/>
        </w:rPr>
        <w:t>297</w:t>
      </w:r>
      <w:r>
        <w:rPr>
          <w:rFonts w:ascii="宋体" w:hAnsi="宋体" w:hint="eastAsia"/>
          <w:szCs w:val="21"/>
        </w:rPr>
        <w:t>号</w:t>
      </w:r>
    </w:p>
    <w:p w14:paraId="6652D722" w14:textId="77777777" w:rsidR="00A815E7" w:rsidRDefault="00A815E7" w:rsidP="00A815E7">
      <w:pPr>
        <w:widowControl/>
        <w:spacing w:line="360" w:lineRule="auto"/>
        <w:ind w:firstLineChars="200" w:firstLine="420"/>
        <w:jc w:val="left"/>
        <w:rPr>
          <w:rFonts w:ascii="宋体" w:hAnsi="宋体" w:hint="eastAsia"/>
          <w:szCs w:val="21"/>
        </w:rPr>
      </w:pPr>
      <w:r>
        <w:rPr>
          <w:rFonts w:ascii="宋体" w:hAnsi="宋体" w:hint="eastAsia"/>
          <w:szCs w:val="21"/>
        </w:rPr>
        <w:lastRenderedPageBreak/>
        <w:t>《国家卫生计生委办公厅关于规范有序开展孕妇外周血胎儿游离DNA产前筛查与诊断工作的通知》  国卫办妇幼发【2</w:t>
      </w:r>
      <w:r>
        <w:rPr>
          <w:rFonts w:ascii="宋体" w:hAnsi="宋体"/>
          <w:szCs w:val="21"/>
        </w:rPr>
        <w:t>01</w:t>
      </w:r>
      <w:r>
        <w:rPr>
          <w:rFonts w:ascii="宋体" w:hAnsi="宋体" w:hint="eastAsia"/>
          <w:szCs w:val="21"/>
        </w:rPr>
        <w:t>6】45号</w:t>
      </w:r>
    </w:p>
    <w:p w14:paraId="13142193" w14:textId="77777777" w:rsidR="00A815E7" w:rsidRPr="00CD6C15" w:rsidRDefault="00A815E7" w:rsidP="00A815E7">
      <w:pPr>
        <w:widowControl/>
        <w:spacing w:line="360" w:lineRule="auto"/>
        <w:ind w:firstLineChars="200" w:firstLine="420"/>
        <w:jc w:val="left"/>
        <w:rPr>
          <w:rFonts w:ascii="宋体" w:hAnsi="宋体" w:hint="eastAsia"/>
          <w:szCs w:val="21"/>
        </w:rPr>
      </w:pPr>
      <w:r w:rsidRPr="00CD6C15">
        <w:rPr>
          <w:rFonts w:ascii="宋体" w:hAnsi="宋体" w:hint="eastAsia"/>
          <w:szCs w:val="21"/>
        </w:rPr>
        <w:t>《医学检验实验室管理暂行办法》</w:t>
      </w:r>
    </w:p>
    <w:p w14:paraId="0658BF4D" w14:textId="77777777" w:rsidR="00A815E7" w:rsidRPr="00CD6C15" w:rsidRDefault="00A815E7" w:rsidP="00A815E7">
      <w:pPr>
        <w:widowControl/>
        <w:spacing w:line="360" w:lineRule="auto"/>
        <w:ind w:firstLineChars="200" w:firstLine="420"/>
        <w:jc w:val="left"/>
        <w:rPr>
          <w:rFonts w:ascii="宋体" w:hAnsi="宋体"/>
          <w:szCs w:val="21"/>
        </w:rPr>
      </w:pPr>
      <w:r w:rsidRPr="00CD6C15">
        <w:rPr>
          <w:rFonts w:ascii="宋体" w:hAnsi="宋体" w:hint="eastAsia"/>
          <w:szCs w:val="21"/>
        </w:rPr>
        <w:t>《医疗器械监督管理条例》</w:t>
      </w:r>
    </w:p>
    <w:p w14:paraId="15AF979C" w14:textId="77777777" w:rsidR="00A815E7" w:rsidRPr="00CD6C15" w:rsidRDefault="00A815E7" w:rsidP="00A815E7">
      <w:pPr>
        <w:widowControl/>
        <w:spacing w:line="360" w:lineRule="auto"/>
        <w:ind w:firstLineChars="200" w:firstLine="420"/>
        <w:jc w:val="left"/>
        <w:rPr>
          <w:rFonts w:ascii="宋体" w:hAnsi="宋体"/>
          <w:szCs w:val="21"/>
        </w:rPr>
      </w:pPr>
      <w:r w:rsidRPr="00CD6C15">
        <w:rPr>
          <w:rFonts w:ascii="宋体" w:hAnsi="宋体" w:hint="eastAsia"/>
          <w:szCs w:val="21"/>
        </w:rPr>
        <w:t>《医疗器械注册管理办法》</w:t>
      </w:r>
    </w:p>
    <w:p w14:paraId="0C57FCB7" w14:textId="77777777" w:rsidR="00A815E7" w:rsidRDefault="00A815E7" w:rsidP="00A815E7">
      <w:pPr>
        <w:numPr>
          <w:ilvl w:val="0"/>
          <w:numId w:val="1"/>
        </w:numPr>
        <w:tabs>
          <w:tab w:val="left" w:pos="0"/>
        </w:tabs>
        <w:adjustRightInd w:val="0"/>
        <w:spacing w:line="360" w:lineRule="auto"/>
        <w:ind w:firstLineChars="200" w:firstLine="420"/>
        <w:textAlignment w:val="baseline"/>
        <w:rPr>
          <w:rFonts w:ascii="宋体" w:hAnsi="宋体" w:cs="微软雅黑"/>
          <w:color w:val="202020"/>
          <w:szCs w:val="21"/>
        </w:rPr>
      </w:pPr>
      <w:r>
        <w:rPr>
          <w:rFonts w:ascii="宋体" w:hAnsi="宋体" w:cs="Times New Roman Regular" w:hint="eastAsia"/>
          <w:szCs w:val="21"/>
        </w:rPr>
        <w:t>要求投标人</w:t>
      </w:r>
      <w:r>
        <w:rPr>
          <w:rFonts w:ascii="宋体" w:hAnsi="宋体" w:cs="Times New Roman Regular"/>
          <w:szCs w:val="21"/>
        </w:rPr>
        <w:t>符合相关资质要求</w:t>
      </w:r>
      <w:r>
        <w:rPr>
          <w:rFonts w:ascii="宋体" w:hAnsi="宋体" w:cs="Times New Roman Regular" w:hint="eastAsia"/>
          <w:szCs w:val="21"/>
        </w:rPr>
        <w:t>：</w:t>
      </w:r>
      <w:r>
        <w:rPr>
          <w:rFonts w:ascii="宋体" w:hAnsi="宋体" w:cs="微软雅黑"/>
          <w:color w:val="202020"/>
          <w:szCs w:val="21"/>
        </w:rPr>
        <w:t>医学检验实验室应当具备法定的机构、人员资质及符合要求的设备、试剂</w:t>
      </w:r>
      <w:r>
        <w:rPr>
          <w:rFonts w:ascii="宋体" w:hAnsi="宋体" w:cs="微软雅黑" w:hint="eastAsia"/>
          <w:color w:val="202020"/>
          <w:szCs w:val="21"/>
        </w:rPr>
        <w:t>。</w:t>
      </w:r>
      <w:r>
        <w:rPr>
          <w:rFonts w:ascii="宋体" w:hAnsi="宋体" w:cs="微软雅黑"/>
          <w:color w:val="202020"/>
          <w:szCs w:val="21"/>
        </w:rPr>
        <w:t>医学检验实验室向产前诊断机构提供检测结果和技术支持，要严格室内质量控制，接受省级以上卫生行政部门组织开展的室间质量评价和监督检查。加强信息安全管理，严格保护孕妇隐私</w:t>
      </w:r>
      <w:r>
        <w:rPr>
          <w:rFonts w:ascii="宋体" w:hAnsi="宋体" w:cs="微软雅黑" w:hint="eastAsia"/>
          <w:color w:val="202020"/>
          <w:szCs w:val="21"/>
        </w:rPr>
        <w:t>，并对</w:t>
      </w:r>
      <w:r>
        <w:rPr>
          <w:rFonts w:ascii="宋体" w:hAnsi="宋体" w:cs="黑体" w:hint="eastAsia"/>
          <w:color w:val="202020"/>
          <w:szCs w:val="21"/>
        </w:rPr>
        <w:t>检测结果的客观性、真实性负责</w:t>
      </w:r>
      <w:r>
        <w:rPr>
          <w:rFonts w:ascii="宋体" w:hAnsi="宋体" w:cs="微软雅黑" w:hint="eastAsia"/>
          <w:color w:val="202020"/>
          <w:szCs w:val="21"/>
        </w:rPr>
        <w:t>。</w:t>
      </w:r>
    </w:p>
    <w:p w14:paraId="26869F12" w14:textId="77777777" w:rsidR="00A815E7" w:rsidRDefault="00A815E7" w:rsidP="00A815E7">
      <w:pPr>
        <w:tabs>
          <w:tab w:val="left" w:pos="0"/>
        </w:tabs>
        <w:adjustRightInd w:val="0"/>
        <w:spacing w:line="360" w:lineRule="auto"/>
        <w:ind w:firstLineChars="200" w:firstLine="420"/>
        <w:textAlignment w:val="baseline"/>
        <w:rPr>
          <w:rFonts w:ascii="宋体" w:hAnsi="宋体" w:cs="微软雅黑"/>
          <w:color w:val="202020"/>
          <w:szCs w:val="21"/>
        </w:rPr>
      </w:pPr>
    </w:p>
    <w:p w14:paraId="15913DEC" w14:textId="77777777" w:rsidR="00A815E7" w:rsidRDefault="00A815E7" w:rsidP="00A815E7">
      <w:pPr>
        <w:tabs>
          <w:tab w:val="left" w:pos="900"/>
        </w:tabs>
        <w:spacing w:beforeLines="50" w:before="156" w:line="360" w:lineRule="auto"/>
        <w:ind w:firstLineChars="200" w:firstLine="422"/>
        <w:rPr>
          <w:rFonts w:ascii="宋体" w:hAnsi="宋体" w:cs="Times New Roman Regular"/>
          <w:b/>
          <w:szCs w:val="21"/>
        </w:rPr>
      </w:pPr>
      <w:r>
        <w:rPr>
          <w:rFonts w:ascii="宋体" w:hAnsi="宋体" w:cs="Times New Roman Regular"/>
          <w:b/>
          <w:szCs w:val="21"/>
        </w:rPr>
        <w:t>（二）</w:t>
      </w:r>
      <w:r>
        <w:rPr>
          <w:rFonts w:ascii="宋体" w:hAnsi="宋体" w:cs="Times New Roman Regular" w:hint="eastAsia"/>
          <w:b/>
          <w:szCs w:val="21"/>
        </w:rPr>
        <w:t>项目检测</w:t>
      </w:r>
      <w:r>
        <w:rPr>
          <w:rFonts w:ascii="宋体" w:hAnsi="宋体" w:cs="Times New Roman Regular"/>
          <w:b/>
          <w:szCs w:val="21"/>
        </w:rPr>
        <w:t>服务要求</w:t>
      </w:r>
    </w:p>
    <w:p w14:paraId="00014C0C"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szCs w:val="21"/>
        </w:rPr>
        <w:t>1</w:t>
      </w:r>
      <w:r>
        <w:rPr>
          <w:rFonts w:ascii="宋体" w:hAnsi="宋体" w:cs="Times New Roman Regular"/>
          <w:szCs w:val="21"/>
          <w:lang w:eastAsia="zh-Hans"/>
        </w:rPr>
        <w:t>、</w:t>
      </w:r>
      <w:r>
        <w:rPr>
          <w:rFonts w:ascii="宋体" w:hAnsi="宋体" w:cs="Times New Roman Regular"/>
          <w:szCs w:val="21"/>
        </w:rPr>
        <w:t>检测内容：以高通量测序</w:t>
      </w:r>
      <w:r>
        <w:rPr>
          <w:rFonts w:ascii="宋体" w:hAnsi="宋体" w:cs="Times New Roman Regular" w:hint="eastAsia"/>
          <w:szCs w:val="21"/>
        </w:rPr>
        <w:t>技术</w:t>
      </w:r>
      <w:r>
        <w:rPr>
          <w:rFonts w:ascii="宋体" w:hAnsi="宋体" w:cs="Times New Roman Regular"/>
          <w:szCs w:val="21"/>
        </w:rPr>
        <w:t>检测孕妇外周血胎儿游离DNA，对胎儿21-三体综合征、18-三体综合征和13-三体综合征染色体非整倍体异常</w:t>
      </w:r>
      <w:r>
        <w:rPr>
          <w:rFonts w:ascii="宋体" w:hAnsi="宋体" w:cs="Times New Roman Regular" w:hint="eastAsia"/>
          <w:szCs w:val="21"/>
        </w:rPr>
        <w:t>进行检测</w:t>
      </w:r>
      <w:r>
        <w:rPr>
          <w:rFonts w:ascii="宋体" w:hAnsi="宋体" w:cs="Times New Roman Regular"/>
          <w:szCs w:val="21"/>
        </w:rPr>
        <w:t>；</w:t>
      </w:r>
    </w:p>
    <w:p w14:paraId="4CCF1C82" w14:textId="77777777" w:rsidR="00A815E7" w:rsidRDefault="00A815E7" w:rsidP="00A815E7">
      <w:pPr>
        <w:widowControl/>
        <w:adjustRightInd w:val="0"/>
        <w:snapToGrid w:val="0"/>
        <w:spacing w:line="360" w:lineRule="auto"/>
        <w:ind w:firstLineChars="200" w:firstLine="420"/>
        <w:jc w:val="left"/>
        <w:outlineLvl w:val="0"/>
        <w:rPr>
          <w:rFonts w:ascii="宋体" w:hAnsi="宋体" w:cs="Times New Roman Regular"/>
          <w:szCs w:val="21"/>
        </w:rPr>
      </w:pPr>
      <w:r>
        <w:rPr>
          <w:rFonts w:ascii="宋体" w:hAnsi="宋体" w:cs="Times New Roman Regular"/>
          <w:szCs w:val="21"/>
        </w:rPr>
        <w:t>2</w:t>
      </w:r>
      <w:r>
        <w:rPr>
          <w:rFonts w:ascii="宋体" w:hAnsi="宋体" w:cs="Times New Roman Regular"/>
          <w:szCs w:val="21"/>
          <w:lang w:eastAsia="zh-Hans"/>
        </w:rPr>
        <w:t>、</w:t>
      </w:r>
      <w:r>
        <w:rPr>
          <w:rFonts w:ascii="宋体" w:hAnsi="宋体" w:cs="Times New Roman Regular"/>
          <w:szCs w:val="21"/>
        </w:rPr>
        <w:t>检测准确性：按</w:t>
      </w:r>
      <w:r>
        <w:rPr>
          <w:rFonts w:ascii="宋体" w:hAnsi="宋体" w:cs="Times New Roman Regular" w:hint="eastAsia"/>
          <w:szCs w:val="21"/>
        </w:rPr>
        <w:t>国家卫生健康委</w:t>
      </w:r>
      <w:r>
        <w:rPr>
          <w:rFonts w:ascii="宋体" w:hAnsi="宋体" w:cs="Times New Roman Regular"/>
          <w:szCs w:val="21"/>
        </w:rPr>
        <w:t>要求，胎儿染色体非整倍体基因检测，21</w:t>
      </w:r>
      <w:r>
        <w:rPr>
          <w:rFonts w:ascii="宋体" w:hAnsi="宋体" w:cs="Times New Roman Regular" w:hint="eastAsia"/>
          <w:szCs w:val="21"/>
        </w:rPr>
        <w:t>-</w:t>
      </w:r>
      <w:r>
        <w:rPr>
          <w:rFonts w:ascii="宋体" w:hAnsi="宋体" w:cs="Times New Roman Regular"/>
          <w:szCs w:val="21"/>
        </w:rPr>
        <w:t>三体综合征检出率应不低于95%，18</w:t>
      </w:r>
      <w:r>
        <w:rPr>
          <w:rFonts w:ascii="宋体" w:hAnsi="宋体" w:cs="Times New Roman Regular" w:hint="eastAsia"/>
          <w:szCs w:val="21"/>
        </w:rPr>
        <w:t>-</w:t>
      </w:r>
      <w:r>
        <w:rPr>
          <w:rFonts w:ascii="宋体" w:hAnsi="宋体" w:cs="Times New Roman Regular"/>
          <w:szCs w:val="21"/>
        </w:rPr>
        <w:t>三体综合征检出率应不低于85%，13</w:t>
      </w:r>
      <w:r>
        <w:rPr>
          <w:rFonts w:ascii="宋体" w:hAnsi="宋体" w:cs="Times New Roman Regular" w:hint="eastAsia"/>
          <w:szCs w:val="21"/>
        </w:rPr>
        <w:t>-</w:t>
      </w:r>
      <w:r>
        <w:rPr>
          <w:rFonts w:ascii="宋体" w:hAnsi="宋体" w:cs="Times New Roman Regular"/>
          <w:szCs w:val="21"/>
        </w:rPr>
        <w:t>三体综合征检出率应不低于70%；复合假阳性率应不高于0.5%</w:t>
      </w:r>
      <w:r>
        <w:rPr>
          <w:rFonts w:ascii="宋体" w:hAnsi="宋体" w:cs="Times New Roman Regular"/>
          <w:szCs w:val="21"/>
          <w:lang w:eastAsia="zh-Hans"/>
        </w:rPr>
        <w:t>；</w:t>
      </w:r>
      <w:r>
        <w:rPr>
          <w:rFonts w:ascii="宋体" w:hAnsi="宋体" w:cs="Times New Roman Regular" w:hint="eastAsia"/>
          <w:szCs w:val="21"/>
        </w:rPr>
        <w:t>复合阳性预测值不低于50%，由于凝血、溶血、DNA质量控制不合格等标本原因造成的检测失败率不超过5%。</w:t>
      </w:r>
    </w:p>
    <w:p w14:paraId="40859140"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szCs w:val="21"/>
        </w:rPr>
        <w:t>3</w:t>
      </w:r>
      <w:r>
        <w:rPr>
          <w:rFonts w:ascii="宋体" w:hAnsi="宋体" w:cs="Times New Roman Regular"/>
          <w:szCs w:val="21"/>
          <w:lang w:eastAsia="zh-Hans"/>
        </w:rPr>
        <w:t>、</w:t>
      </w:r>
      <w:r>
        <w:rPr>
          <w:rFonts w:ascii="宋体" w:hAnsi="宋体" w:cs="Times New Roman Regular"/>
          <w:szCs w:val="21"/>
        </w:rPr>
        <w:t>样本类型：孕妇外周血，5</w:t>
      </w:r>
      <w:r>
        <w:rPr>
          <w:rFonts w:ascii="宋体" w:hAnsi="宋体" w:cs="Times New Roman Regular" w:hint="eastAsia"/>
          <w:szCs w:val="21"/>
        </w:rPr>
        <w:t>～</w:t>
      </w:r>
      <w:r>
        <w:rPr>
          <w:rFonts w:ascii="宋体" w:hAnsi="宋体" w:cs="Times New Roman Regular"/>
          <w:szCs w:val="21"/>
        </w:rPr>
        <w:t>10mL；</w:t>
      </w:r>
    </w:p>
    <w:p w14:paraId="5F222CC6"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szCs w:val="21"/>
        </w:rPr>
        <w:t>4</w:t>
      </w:r>
      <w:r>
        <w:rPr>
          <w:rFonts w:ascii="宋体" w:hAnsi="宋体" w:cs="Times New Roman Regular"/>
          <w:szCs w:val="21"/>
          <w:lang w:eastAsia="zh-Hans"/>
        </w:rPr>
        <w:t>、</w:t>
      </w:r>
      <w:r>
        <w:rPr>
          <w:rFonts w:ascii="宋体" w:hAnsi="宋体" w:cs="Times New Roman Regular" w:hint="eastAsia"/>
          <w:szCs w:val="21"/>
        </w:rPr>
        <w:t>临床报告的出具发放：自采血至发放临床报告时间不超过15个工作日，其中发出因检测失败须重新采血通知的时间不超过10个工作日</w:t>
      </w:r>
      <w:r>
        <w:rPr>
          <w:rFonts w:ascii="宋体" w:hAnsi="宋体" w:cs="Times New Roman Regular"/>
          <w:szCs w:val="21"/>
        </w:rPr>
        <w:t>；</w:t>
      </w:r>
    </w:p>
    <w:p w14:paraId="3D1C90AE"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szCs w:val="21"/>
        </w:rPr>
        <w:t>5</w:t>
      </w:r>
      <w:r>
        <w:rPr>
          <w:rFonts w:ascii="宋体" w:hAnsi="宋体" w:cs="Times New Roman Regular"/>
          <w:szCs w:val="21"/>
          <w:lang w:eastAsia="zh-Hans"/>
        </w:rPr>
        <w:t>、</w:t>
      </w:r>
      <w:r>
        <w:rPr>
          <w:rFonts w:ascii="宋体" w:hAnsi="宋体" w:cs="Times New Roman Regular"/>
          <w:szCs w:val="21"/>
        </w:rPr>
        <w:t>质控流程：根据与采购人事先约定的质控方案，免费提供存疑样本复检、检测项目的假阴性、假阳性排查验证流程；</w:t>
      </w:r>
    </w:p>
    <w:p w14:paraId="0BE73A82"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szCs w:val="21"/>
        </w:rPr>
        <w:t>6</w:t>
      </w:r>
      <w:r>
        <w:rPr>
          <w:rFonts w:ascii="宋体" w:hAnsi="宋体" w:cs="Times New Roman Regular"/>
          <w:szCs w:val="21"/>
          <w:lang w:eastAsia="zh-Hans"/>
        </w:rPr>
        <w:t>、</w:t>
      </w:r>
      <w:r>
        <w:rPr>
          <w:rFonts w:ascii="宋体" w:hAnsi="宋体" w:cs="Times New Roman Regular" w:hint="eastAsia"/>
          <w:szCs w:val="21"/>
        </w:rPr>
        <w:t>具备高通量基因测序检测的拓展能力，能够据临床需要进行相关基因检测；</w:t>
      </w:r>
    </w:p>
    <w:p w14:paraId="40BC31CB"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hint="eastAsia"/>
          <w:szCs w:val="21"/>
        </w:rPr>
      </w:pPr>
      <w:r>
        <w:rPr>
          <w:rFonts w:ascii="宋体" w:hAnsi="宋体" w:cs="Times New Roman Regular" w:hint="eastAsia"/>
          <w:szCs w:val="21"/>
        </w:rPr>
        <w:t>7、驻院服务人员及物流服务方案</w:t>
      </w:r>
      <w:r>
        <w:rPr>
          <w:rFonts w:ascii="宋体" w:hAnsi="宋体" w:cs="Times New Roman Regular"/>
          <w:szCs w:val="21"/>
        </w:rPr>
        <w:t>：</w:t>
      </w:r>
      <w:r>
        <w:rPr>
          <w:rFonts w:ascii="宋体" w:hAnsi="宋体" w:cs="Times New Roman Regular" w:hint="eastAsia"/>
          <w:szCs w:val="21"/>
        </w:rPr>
        <w:t>根据项目需求，提供切实可行的驻院服务人员方案及物流服务方案。满足项目所需要的必要工作及信息的收集整理，数据上报，报告发放以及辖区建立合作的产前筛查中心该项目送检的安全和实效性。其中至少应包含两名驻院服务人员，并具备至少一年以上相关检验检测工作经验。驻院人员具体范围包括：签署保险单、检测信息录入并配合审核。</w:t>
      </w:r>
    </w:p>
    <w:p w14:paraId="0ECF04CD"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hint="eastAsia"/>
          <w:szCs w:val="21"/>
        </w:rPr>
        <w:t>8</w:t>
      </w:r>
      <w:r>
        <w:rPr>
          <w:rFonts w:ascii="宋体" w:hAnsi="宋体" w:cs="Times New Roman Regular"/>
          <w:szCs w:val="21"/>
          <w:lang w:eastAsia="zh-Hans"/>
        </w:rPr>
        <w:t>、</w:t>
      </w:r>
      <w:r>
        <w:rPr>
          <w:rFonts w:ascii="宋体" w:hAnsi="宋体" w:cs="Times New Roman Regular"/>
          <w:szCs w:val="21"/>
        </w:rPr>
        <w:t>保险</w:t>
      </w:r>
      <w:r>
        <w:rPr>
          <w:rFonts w:ascii="宋体" w:hAnsi="宋体" w:cs="Times New Roman Regular" w:hint="eastAsia"/>
          <w:szCs w:val="21"/>
        </w:rPr>
        <w:t>理赔</w:t>
      </w:r>
      <w:r>
        <w:rPr>
          <w:rFonts w:ascii="宋体" w:hAnsi="宋体" w:cs="Times New Roman Regular"/>
          <w:szCs w:val="21"/>
        </w:rPr>
        <w:t>：为所开展检测购买保险，对阳性患者的产前诊断，假阴性患者给予符合国内惯例的</w:t>
      </w:r>
      <w:r>
        <w:rPr>
          <w:rFonts w:ascii="宋体" w:hAnsi="宋体" w:cs="Times New Roman Regular" w:hint="eastAsia"/>
          <w:szCs w:val="21"/>
        </w:rPr>
        <w:t>根据保险条款进行</w:t>
      </w:r>
      <w:r>
        <w:rPr>
          <w:rFonts w:ascii="宋体" w:hAnsi="宋体" w:cs="Times New Roman Regular"/>
          <w:szCs w:val="21"/>
        </w:rPr>
        <w:t>保险理赔；</w:t>
      </w:r>
    </w:p>
    <w:p w14:paraId="36F7EDF6" w14:textId="77777777" w:rsidR="00A815E7" w:rsidRDefault="00A815E7" w:rsidP="00A815E7">
      <w:pPr>
        <w:pStyle w:val="p1"/>
        <w:widowControl/>
        <w:spacing w:line="360" w:lineRule="auto"/>
        <w:ind w:firstLineChars="200" w:firstLine="420"/>
        <w:jc w:val="both"/>
        <w:rPr>
          <w:rFonts w:ascii="宋体" w:eastAsia="宋体" w:hAnsi="宋体" w:cs="Times New Roman Regular"/>
          <w:kern w:val="2"/>
          <w:sz w:val="21"/>
          <w:szCs w:val="21"/>
        </w:rPr>
      </w:pPr>
      <w:r>
        <w:rPr>
          <w:rFonts w:ascii="宋体" w:eastAsia="宋体" w:hAnsi="宋体" w:cs="Times New Roman Regular" w:hint="eastAsia"/>
          <w:kern w:val="2"/>
          <w:sz w:val="21"/>
          <w:szCs w:val="21"/>
        </w:rPr>
        <w:lastRenderedPageBreak/>
        <w:t>9</w:t>
      </w:r>
      <w:r>
        <w:rPr>
          <w:rFonts w:ascii="宋体" w:eastAsia="宋体" w:hAnsi="宋体" w:cs="Times New Roman Regular"/>
          <w:kern w:val="2"/>
          <w:sz w:val="21"/>
          <w:szCs w:val="21"/>
          <w:lang w:eastAsia="zh-Hans"/>
        </w:rPr>
        <w:t>、</w:t>
      </w:r>
      <w:r>
        <w:rPr>
          <w:rFonts w:ascii="宋体" w:eastAsia="宋体" w:hAnsi="宋体" w:cs="Times New Roman Regular"/>
          <w:kern w:val="2"/>
          <w:sz w:val="21"/>
          <w:szCs w:val="21"/>
        </w:rPr>
        <w:t>样本测序</w:t>
      </w:r>
      <w:r>
        <w:rPr>
          <w:rFonts w:ascii="宋体" w:eastAsia="宋体" w:hAnsi="宋体" w:cs="Times New Roman Regular"/>
          <w:kern w:val="2"/>
          <w:sz w:val="21"/>
          <w:szCs w:val="21"/>
          <w:lang w:eastAsia="zh-Hans"/>
        </w:rPr>
        <w:t>有效</w:t>
      </w:r>
      <w:r>
        <w:rPr>
          <w:rFonts w:ascii="宋体" w:eastAsia="宋体" w:hAnsi="宋体" w:cs="Times New Roman Regular"/>
          <w:kern w:val="2"/>
          <w:sz w:val="21"/>
          <w:szCs w:val="21"/>
        </w:rPr>
        <w:t>数据量：</w:t>
      </w:r>
      <w:r>
        <w:rPr>
          <w:rFonts w:ascii="宋体" w:eastAsia="宋体" w:hAnsi="宋体" w:cs="Times New Roman Regular"/>
          <w:kern w:val="2"/>
          <w:sz w:val="21"/>
          <w:szCs w:val="21"/>
          <w:lang w:eastAsia="zh-Hans"/>
        </w:rPr>
        <w:t>单个样本</w:t>
      </w:r>
      <w:r>
        <w:rPr>
          <w:rFonts w:ascii="宋体" w:eastAsia="宋体" w:hAnsi="宋体" w:cs="Times New Roman Regular"/>
          <w:kern w:val="2"/>
          <w:sz w:val="21"/>
          <w:szCs w:val="21"/>
        </w:rPr>
        <w:t>测序有效数据量≥3.5M</w:t>
      </w:r>
      <w:r>
        <w:rPr>
          <w:rFonts w:ascii="宋体" w:eastAsia="宋体" w:hAnsi="宋体" w:cs="Times New Roman Regular"/>
          <w:kern w:val="2"/>
          <w:sz w:val="21"/>
          <w:szCs w:val="21"/>
          <w:lang w:eastAsia="zh-Hans"/>
        </w:rPr>
        <w:t>；</w:t>
      </w:r>
    </w:p>
    <w:p w14:paraId="6070C6C3"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hint="eastAsia"/>
          <w:szCs w:val="21"/>
        </w:rPr>
        <w:t>10</w:t>
      </w:r>
      <w:r>
        <w:rPr>
          <w:rFonts w:ascii="宋体" w:hAnsi="宋体" w:cs="Times New Roman Regular"/>
          <w:szCs w:val="21"/>
          <w:lang w:eastAsia="zh-Hans"/>
        </w:rPr>
        <w:t>、</w:t>
      </w:r>
      <w:r>
        <w:rPr>
          <w:rFonts w:ascii="宋体" w:hAnsi="宋体" w:cs="Times New Roman Regular"/>
          <w:szCs w:val="21"/>
        </w:rPr>
        <w:t>室间质评证书：参与全国外周血胎儿染色体非整倍体（T21、T18、T13）高通量基因检测室间质评，并合格通过（提供室间质评合格证书）；</w:t>
      </w:r>
    </w:p>
    <w:p w14:paraId="61862338"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szCs w:val="21"/>
        </w:rPr>
        <w:t>1</w:t>
      </w:r>
      <w:r>
        <w:rPr>
          <w:rFonts w:ascii="宋体" w:hAnsi="宋体" w:cs="Times New Roman Regular" w:hint="eastAsia"/>
          <w:szCs w:val="21"/>
        </w:rPr>
        <w:t>1</w:t>
      </w:r>
      <w:r>
        <w:rPr>
          <w:rFonts w:ascii="宋体" w:hAnsi="宋体" w:cs="Times New Roman Regular"/>
          <w:szCs w:val="21"/>
          <w:lang w:eastAsia="zh-Hans"/>
        </w:rPr>
        <w:t>、</w:t>
      </w:r>
      <w:r>
        <w:rPr>
          <w:rFonts w:ascii="宋体" w:hAnsi="宋体" w:cs="Times New Roman Regular"/>
          <w:szCs w:val="21"/>
        </w:rPr>
        <w:t>数据平台：具有自主研发的数据分析平台，可对测序数据进行本地化分析，并实现原始下机数据、统计指标、报告的自动分析；</w:t>
      </w:r>
    </w:p>
    <w:p w14:paraId="72020943"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bookmarkStart w:id="3" w:name="_Hlk86931206"/>
      <w:r>
        <w:rPr>
          <w:rFonts w:ascii="宋体" w:hAnsi="宋体" w:cs="Times New Roman Regular"/>
          <w:szCs w:val="21"/>
        </w:rPr>
        <w:t>1</w:t>
      </w:r>
      <w:r>
        <w:rPr>
          <w:rFonts w:ascii="宋体" w:hAnsi="宋体" w:cs="Times New Roman Regular" w:hint="eastAsia"/>
          <w:szCs w:val="21"/>
        </w:rPr>
        <w:t>2</w:t>
      </w:r>
      <w:r>
        <w:rPr>
          <w:rFonts w:ascii="宋体" w:hAnsi="宋体" w:cs="Times New Roman Regular"/>
          <w:szCs w:val="21"/>
          <w:lang w:eastAsia="zh-Hans"/>
        </w:rPr>
        <w:t>、</w:t>
      </w:r>
      <w:r>
        <w:rPr>
          <w:rFonts w:ascii="宋体" w:hAnsi="宋体" w:cs="Times New Roman Regular" w:hint="eastAsia"/>
          <w:szCs w:val="21"/>
        </w:rPr>
        <w:t>检测后服务</w:t>
      </w:r>
    </w:p>
    <w:p w14:paraId="532A3B16"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szCs w:val="21"/>
        </w:rPr>
        <w:t>1</w:t>
      </w:r>
      <w:r>
        <w:rPr>
          <w:rFonts w:ascii="宋体" w:hAnsi="宋体" w:cs="Times New Roman Regular" w:hint="eastAsia"/>
          <w:szCs w:val="21"/>
        </w:rPr>
        <w:t>2</w:t>
      </w:r>
      <w:r>
        <w:rPr>
          <w:rFonts w:ascii="宋体" w:hAnsi="宋体" w:cs="Times New Roman Regular"/>
          <w:szCs w:val="21"/>
        </w:rPr>
        <w:t>.1扩展性检测服务：对于临床疑难病例或筛查阳性病例，可提供专业的遗传咨询服务及后续相关的染色体核型分析、染色体微阵列分析（CMA）和低深度全基因组测序（CNV-seq）检测服务。</w:t>
      </w:r>
    </w:p>
    <w:p w14:paraId="16299CA0"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szCs w:val="21"/>
        </w:rPr>
        <w:t>1</w:t>
      </w:r>
      <w:r>
        <w:rPr>
          <w:rFonts w:ascii="宋体" w:hAnsi="宋体" w:cs="Times New Roman Regular" w:hint="eastAsia"/>
          <w:szCs w:val="21"/>
        </w:rPr>
        <w:t>2</w:t>
      </w:r>
      <w:r>
        <w:rPr>
          <w:rFonts w:ascii="宋体" w:hAnsi="宋体" w:cs="Times New Roman Regular"/>
          <w:szCs w:val="21"/>
        </w:rPr>
        <w:t xml:space="preserve">.2 </w:t>
      </w:r>
      <w:r>
        <w:rPr>
          <w:rFonts w:ascii="宋体" w:hAnsi="宋体" w:cs="Times New Roman Regular" w:hint="eastAsia"/>
          <w:szCs w:val="21"/>
        </w:rPr>
        <w:t>科研技术合作服务</w:t>
      </w:r>
      <w:r>
        <w:rPr>
          <w:rFonts w:ascii="宋体" w:hAnsi="宋体" w:cs="Times New Roman Regular"/>
          <w:szCs w:val="21"/>
        </w:rPr>
        <w:t>：</w:t>
      </w:r>
      <w:r>
        <w:rPr>
          <w:rFonts w:ascii="宋体" w:hAnsi="宋体" w:cs="Times New Roman Regular" w:hint="eastAsia"/>
          <w:szCs w:val="21"/>
        </w:rPr>
        <w:t>通过样本数据及数据库共享，以及科研团队支持。共同进行科研项目的立项和文章发表。</w:t>
      </w:r>
      <w:bookmarkEnd w:id="3"/>
    </w:p>
    <w:p w14:paraId="556A739A" w14:textId="77777777" w:rsidR="00A815E7" w:rsidRDefault="00A815E7" w:rsidP="00A815E7">
      <w:pPr>
        <w:tabs>
          <w:tab w:val="left" w:pos="0"/>
        </w:tabs>
        <w:adjustRightInd w:val="0"/>
        <w:spacing w:line="360" w:lineRule="auto"/>
        <w:ind w:firstLineChars="200" w:firstLine="420"/>
        <w:textAlignment w:val="baseline"/>
        <w:rPr>
          <w:rFonts w:ascii="宋体" w:hAnsi="宋体" w:cs="Times New Roman Regular" w:hint="eastAsia"/>
          <w:szCs w:val="21"/>
        </w:rPr>
      </w:pPr>
      <w:r>
        <w:rPr>
          <w:rFonts w:ascii="宋体" w:hAnsi="宋体" w:cs="Times New Roman Regular" w:hint="eastAsia"/>
          <w:szCs w:val="21"/>
        </w:rPr>
        <w:t>1</w:t>
      </w:r>
      <w:r>
        <w:rPr>
          <w:rFonts w:ascii="宋体" w:hAnsi="宋体" w:cs="Times New Roman Regular"/>
          <w:szCs w:val="21"/>
        </w:rPr>
        <w:t>3</w:t>
      </w:r>
      <w:r>
        <w:rPr>
          <w:rFonts w:ascii="宋体" w:hAnsi="宋体" w:cs="Times New Roman Regular" w:hint="eastAsia"/>
          <w:szCs w:val="21"/>
        </w:rPr>
        <w:t>、投标人所使用的检测设备、试剂和数据分析软件等均应符合《医疗器械监督管理条例》和《医疗器械注册管理办法》等相关规定，并经过食品药品监督管理部门批准注册。</w:t>
      </w:r>
    </w:p>
    <w:p w14:paraId="6FE1ADBD" w14:textId="77777777" w:rsidR="00A815E7" w:rsidRDefault="00A815E7" w:rsidP="00A815E7">
      <w:pPr>
        <w:numPr>
          <w:ilvl w:val="0"/>
          <w:numId w:val="2"/>
        </w:numPr>
        <w:tabs>
          <w:tab w:val="left" w:pos="0"/>
        </w:tabs>
        <w:adjustRightInd w:val="0"/>
        <w:spacing w:line="360" w:lineRule="auto"/>
        <w:ind w:firstLineChars="200" w:firstLine="420"/>
        <w:textAlignment w:val="baseline"/>
        <w:rPr>
          <w:rFonts w:ascii="宋体" w:hAnsi="宋体" w:cs="Times New Roman Regular"/>
          <w:szCs w:val="21"/>
        </w:rPr>
      </w:pPr>
      <w:r>
        <w:rPr>
          <w:rFonts w:ascii="宋体" w:hAnsi="宋体" w:cs="Times New Roman Regular" w:hint="eastAsia"/>
          <w:szCs w:val="21"/>
        </w:rPr>
        <w:t>能够提供物流转运、数据分析、结果解读等系列服务。</w:t>
      </w:r>
    </w:p>
    <w:p w14:paraId="3FD320D9" w14:textId="77777777" w:rsidR="00A815E7" w:rsidRDefault="00A815E7" w:rsidP="00A815E7">
      <w:pPr>
        <w:tabs>
          <w:tab w:val="left" w:pos="0"/>
        </w:tabs>
        <w:adjustRightInd w:val="0"/>
        <w:spacing w:line="360" w:lineRule="auto"/>
        <w:ind w:left="420"/>
        <w:textAlignment w:val="baseline"/>
        <w:rPr>
          <w:rFonts w:ascii="宋体" w:hAnsi="宋体" w:cs="Times New Roman Regular" w:hint="eastAsia"/>
          <w:szCs w:val="21"/>
        </w:rPr>
      </w:pPr>
    </w:p>
    <w:p w14:paraId="21A001F8" w14:textId="77777777" w:rsidR="00A815E7" w:rsidRDefault="00A815E7" w:rsidP="00A815E7">
      <w:pPr>
        <w:tabs>
          <w:tab w:val="left" w:pos="0"/>
        </w:tabs>
        <w:adjustRightInd w:val="0"/>
        <w:spacing w:line="360" w:lineRule="auto"/>
        <w:ind w:firstLineChars="200" w:firstLine="422"/>
        <w:textAlignment w:val="baseline"/>
        <w:rPr>
          <w:rFonts w:ascii="宋体" w:hAnsi="宋体" w:cs="Times New Roman Regular"/>
          <w:szCs w:val="21"/>
        </w:rPr>
      </w:pPr>
      <w:r>
        <w:rPr>
          <w:rFonts w:ascii="宋体" w:hAnsi="宋体" w:cs="Times New Roman Regular"/>
          <w:b/>
          <w:szCs w:val="21"/>
        </w:rPr>
        <w:t>(三)工作安排要求</w:t>
      </w:r>
    </w:p>
    <w:p w14:paraId="12785878" w14:textId="77777777" w:rsidR="00A815E7" w:rsidRDefault="00A815E7" w:rsidP="00A815E7">
      <w:pPr>
        <w:numPr>
          <w:ilvl w:val="0"/>
          <w:numId w:val="3"/>
        </w:numPr>
        <w:tabs>
          <w:tab w:val="left" w:pos="0"/>
        </w:tabs>
        <w:adjustRightInd w:val="0"/>
        <w:spacing w:line="360" w:lineRule="auto"/>
        <w:ind w:firstLineChars="200" w:firstLine="420"/>
        <w:textAlignment w:val="baseline"/>
        <w:rPr>
          <w:rFonts w:ascii="宋体" w:hAnsi="宋体"/>
          <w:szCs w:val="21"/>
        </w:rPr>
      </w:pPr>
      <w:r>
        <w:rPr>
          <w:rFonts w:ascii="宋体" w:hAnsi="宋体" w:cs="Times New Roman Regular" w:hint="eastAsia"/>
          <w:szCs w:val="21"/>
        </w:rPr>
        <w:t>投标人应</w:t>
      </w:r>
      <w:r>
        <w:rPr>
          <w:rFonts w:hint="eastAsia"/>
        </w:rPr>
        <w:t>指定物流人员到医院指定地点取血样，</w:t>
      </w:r>
      <w:r>
        <w:rPr>
          <w:rFonts w:ascii="宋体" w:hAnsi="宋体" w:hint="eastAsia"/>
          <w:szCs w:val="21"/>
        </w:rPr>
        <w:t>保证在收到采购人合格的送检标本后在合同约定时间内完成标本检测，并向采购人出具有效的书面检测报告。采购人采集的标本不合格或者检测失败，投标人需在收到采购人的送检标本后10个工作日内向采购人发出再次采样的通知。</w:t>
      </w:r>
    </w:p>
    <w:p w14:paraId="2DE6B11C" w14:textId="77777777" w:rsidR="00A815E7" w:rsidRDefault="00A815E7" w:rsidP="00A815E7">
      <w:pPr>
        <w:numPr>
          <w:ilvl w:val="0"/>
          <w:numId w:val="3"/>
        </w:numPr>
        <w:tabs>
          <w:tab w:val="left" w:pos="0"/>
        </w:tabs>
        <w:adjustRightInd w:val="0"/>
        <w:spacing w:line="360" w:lineRule="auto"/>
        <w:ind w:firstLineChars="200" w:firstLine="420"/>
        <w:textAlignment w:val="baseline"/>
        <w:rPr>
          <w:rFonts w:ascii="宋体" w:hAnsi="宋体"/>
          <w:szCs w:val="21"/>
        </w:rPr>
      </w:pPr>
      <w:r>
        <w:rPr>
          <w:rFonts w:ascii="宋体" w:hAnsi="宋体" w:hint="eastAsia"/>
          <w:szCs w:val="21"/>
        </w:rPr>
        <w:t>实验结束后，投标人需对剩余血浆样本以及相关的血样标本进行规范保存，并与采购人共享标本，保存时限为3年，投标人不得基于其他商业目的使用、转让该标本。</w:t>
      </w:r>
    </w:p>
    <w:p w14:paraId="06255DE3" w14:textId="77777777" w:rsidR="00A815E7" w:rsidRDefault="00A815E7" w:rsidP="00A815E7">
      <w:pPr>
        <w:numPr>
          <w:ilvl w:val="0"/>
          <w:numId w:val="3"/>
        </w:numPr>
        <w:tabs>
          <w:tab w:val="left" w:pos="0"/>
        </w:tabs>
        <w:adjustRightInd w:val="0"/>
        <w:spacing w:line="360" w:lineRule="auto"/>
        <w:ind w:firstLineChars="200" w:firstLine="420"/>
        <w:textAlignment w:val="baseline"/>
        <w:rPr>
          <w:rFonts w:ascii="宋体" w:hAnsi="宋体"/>
          <w:szCs w:val="21"/>
        </w:rPr>
      </w:pPr>
      <w:r>
        <w:rPr>
          <w:rFonts w:ascii="宋体" w:hAnsi="宋体" w:hint="eastAsia"/>
          <w:szCs w:val="21"/>
        </w:rPr>
        <w:t xml:space="preserve"> 投标人应配合采购人工作，提供相关文件供其检查、核对。</w:t>
      </w:r>
    </w:p>
    <w:p w14:paraId="628F715B" w14:textId="77777777" w:rsidR="00A815E7" w:rsidRDefault="00A815E7" w:rsidP="00A815E7">
      <w:pPr>
        <w:numPr>
          <w:ilvl w:val="0"/>
          <w:numId w:val="3"/>
        </w:numPr>
        <w:tabs>
          <w:tab w:val="left" w:pos="0"/>
        </w:tabs>
        <w:adjustRightInd w:val="0"/>
        <w:spacing w:line="360" w:lineRule="auto"/>
        <w:ind w:firstLineChars="200" w:firstLine="420"/>
        <w:textAlignment w:val="baseline"/>
        <w:rPr>
          <w:rFonts w:ascii="宋体" w:hAnsi="宋体"/>
          <w:szCs w:val="21"/>
        </w:rPr>
      </w:pPr>
      <w:r>
        <w:rPr>
          <w:rFonts w:ascii="宋体" w:hAnsi="宋体" w:hint="eastAsia"/>
          <w:szCs w:val="21"/>
        </w:rPr>
        <w:t>应采购人要求时，投标人应对检测结果提供咨询和解释服务。</w:t>
      </w:r>
    </w:p>
    <w:p w14:paraId="33FC8A20" w14:textId="77777777" w:rsidR="00A815E7" w:rsidRDefault="00A815E7" w:rsidP="00A815E7">
      <w:pPr>
        <w:tabs>
          <w:tab w:val="left" w:pos="0"/>
        </w:tabs>
        <w:adjustRightInd w:val="0"/>
        <w:spacing w:line="360" w:lineRule="auto"/>
        <w:ind w:firstLineChars="200" w:firstLine="420"/>
        <w:textAlignment w:val="baseline"/>
        <w:rPr>
          <w:rFonts w:ascii="宋体" w:hAnsi="宋体"/>
          <w:szCs w:val="21"/>
        </w:rPr>
      </w:pPr>
    </w:p>
    <w:p w14:paraId="7A4BADD6" w14:textId="77777777" w:rsidR="00A815E7" w:rsidRDefault="00A815E7" w:rsidP="00A815E7">
      <w:pPr>
        <w:tabs>
          <w:tab w:val="left" w:pos="0"/>
        </w:tabs>
        <w:adjustRightInd w:val="0"/>
        <w:spacing w:line="360" w:lineRule="auto"/>
        <w:ind w:firstLineChars="200" w:firstLine="422"/>
        <w:textAlignment w:val="baseline"/>
        <w:rPr>
          <w:rFonts w:ascii="宋体" w:hAnsi="宋体"/>
          <w:b/>
          <w:bCs/>
          <w:szCs w:val="21"/>
        </w:rPr>
      </w:pPr>
      <w:r>
        <w:rPr>
          <w:rFonts w:ascii="宋体" w:hAnsi="宋体" w:hint="eastAsia"/>
          <w:b/>
          <w:bCs/>
          <w:szCs w:val="21"/>
        </w:rPr>
        <w:t>（四）服务期要求</w:t>
      </w:r>
    </w:p>
    <w:p w14:paraId="4458DE22" w14:textId="77777777" w:rsidR="00A815E7" w:rsidRDefault="00A815E7" w:rsidP="00A815E7">
      <w:pPr>
        <w:tabs>
          <w:tab w:val="left" w:pos="0"/>
        </w:tabs>
        <w:adjustRightInd w:val="0"/>
        <w:spacing w:line="360" w:lineRule="auto"/>
        <w:ind w:firstLineChars="200" w:firstLine="420"/>
        <w:textAlignment w:val="baseline"/>
        <w:rPr>
          <w:rFonts w:ascii="宋体" w:hAnsi="宋体"/>
          <w:szCs w:val="21"/>
        </w:rPr>
      </w:pPr>
      <w:r>
        <w:rPr>
          <w:rFonts w:ascii="宋体" w:hAnsi="宋体" w:hint="eastAsia"/>
          <w:szCs w:val="21"/>
        </w:rPr>
        <w:t>本项目服务期3年 。（合同每年签订一次，在不改变合同其它条款的情况下可以续签，续签次数不得超过两次，在签订第二、三年合同前，采购人将对中标人在上一年度服务满前两个月内进行服务期内总体考核，考核合格续签合同，否则不再续签合同）。</w:t>
      </w:r>
    </w:p>
    <w:p w14:paraId="204E8DB4" w14:textId="77777777" w:rsidR="00A815E7" w:rsidRDefault="00A815E7" w:rsidP="00A815E7">
      <w:pPr>
        <w:tabs>
          <w:tab w:val="left" w:pos="0"/>
        </w:tabs>
        <w:adjustRightInd w:val="0"/>
        <w:spacing w:line="360" w:lineRule="auto"/>
        <w:ind w:firstLineChars="200" w:firstLine="420"/>
        <w:textAlignment w:val="baseline"/>
        <w:rPr>
          <w:rFonts w:ascii="宋体" w:hAnsi="宋体" w:hint="eastAsia"/>
          <w:szCs w:val="21"/>
        </w:rPr>
      </w:pPr>
    </w:p>
    <w:p w14:paraId="009EF395" w14:textId="77777777" w:rsidR="00A815E7" w:rsidRDefault="00A815E7" w:rsidP="00A815E7">
      <w:pPr>
        <w:tabs>
          <w:tab w:val="left" w:pos="0"/>
        </w:tabs>
        <w:adjustRightInd w:val="0"/>
        <w:spacing w:line="360" w:lineRule="auto"/>
        <w:ind w:firstLineChars="200" w:firstLine="422"/>
        <w:textAlignment w:val="baseline"/>
        <w:rPr>
          <w:rFonts w:ascii="宋体" w:hAnsi="宋体"/>
          <w:b/>
          <w:bCs/>
          <w:szCs w:val="21"/>
        </w:rPr>
      </w:pPr>
      <w:r>
        <w:rPr>
          <w:rFonts w:ascii="宋体" w:hAnsi="宋体" w:hint="eastAsia"/>
          <w:b/>
          <w:bCs/>
          <w:szCs w:val="21"/>
        </w:rPr>
        <w:lastRenderedPageBreak/>
        <w:t>（五）付款方式</w:t>
      </w:r>
    </w:p>
    <w:p w14:paraId="6CF34FA7" w14:textId="77777777" w:rsidR="00A815E7" w:rsidRDefault="00A815E7" w:rsidP="00A815E7">
      <w:pPr>
        <w:tabs>
          <w:tab w:val="left" w:pos="0"/>
        </w:tabs>
        <w:adjustRightInd w:val="0"/>
        <w:spacing w:line="360" w:lineRule="auto"/>
        <w:ind w:firstLineChars="200" w:firstLine="420"/>
        <w:textAlignment w:val="baseline"/>
        <w:rPr>
          <w:rFonts w:ascii="宋体" w:hAnsi="宋体"/>
          <w:szCs w:val="21"/>
        </w:rPr>
      </w:pPr>
      <w:r>
        <w:rPr>
          <w:rFonts w:ascii="宋体" w:hAnsi="宋体" w:hint="eastAsia"/>
          <w:szCs w:val="21"/>
        </w:rPr>
        <w:t xml:space="preserve">检测服务费按季度结算，采购人在下一季度10个工作日前将上一季度投标人已经完成检测并向采购人出具合格有效的检测报告，且采购人未对该检测结果提出异议的标本检测服务费全额汇至投标人指定账户。   </w:t>
      </w:r>
    </w:p>
    <w:p w14:paraId="4D43A02C" w14:textId="77777777" w:rsidR="00A815E7" w:rsidRDefault="00A815E7" w:rsidP="00A815E7">
      <w:pPr>
        <w:tabs>
          <w:tab w:val="left" w:pos="0"/>
        </w:tabs>
        <w:adjustRightInd w:val="0"/>
        <w:spacing w:line="360" w:lineRule="auto"/>
        <w:ind w:firstLineChars="200" w:firstLine="420"/>
        <w:textAlignment w:val="baseline"/>
        <w:rPr>
          <w:rFonts w:ascii="宋体" w:hAnsi="宋体"/>
          <w:szCs w:val="21"/>
        </w:rPr>
      </w:pPr>
    </w:p>
    <w:p w14:paraId="36648995" w14:textId="77777777" w:rsidR="00A815E7" w:rsidRDefault="00A815E7" w:rsidP="00A815E7">
      <w:pPr>
        <w:tabs>
          <w:tab w:val="left" w:pos="0"/>
        </w:tabs>
        <w:adjustRightInd w:val="0"/>
        <w:spacing w:line="360" w:lineRule="auto"/>
        <w:ind w:firstLineChars="200" w:firstLine="422"/>
        <w:textAlignment w:val="baseline"/>
        <w:rPr>
          <w:rFonts w:ascii="宋体" w:hAnsi="宋体"/>
          <w:b/>
          <w:bCs/>
          <w:szCs w:val="21"/>
        </w:rPr>
      </w:pPr>
      <w:r>
        <w:rPr>
          <w:rFonts w:ascii="宋体" w:hAnsi="宋体" w:hint="eastAsia"/>
          <w:b/>
          <w:bCs/>
          <w:szCs w:val="21"/>
        </w:rPr>
        <w:t>（六）验收考核标准</w:t>
      </w:r>
    </w:p>
    <w:p w14:paraId="49FEEB8D" w14:textId="77777777" w:rsidR="00A815E7" w:rsidRDefault="00A815E7" w:rsidP="00A815E7">
      <w:pPr>
        <w:tabs>
          <w:tab w:val="left" w:pos="0"/>
        </w:tabs>
        <w:adjustRightInd w:val="0"/>
        <w:spacing w:line="360" w:lineRule="auto"/>
        <w:ind w:firstLineChars="200" w:firstLine="420"/>
        <w:textAlignment w:val="baseline"/>
        <w:rPr>
          <w:rFonts w:ascii="宋体" w:hAnsi="宋体" w:hint="eastAsia"/>
          <w:szCs w:val="21"/>
        </w:rPr>
      </w:pPr>
      <w:r>
        <w:rPr>
          <w:rFonts w:ascii="宋体" w:hAnsi="宋体" w:hint="eastAsia"/>
          <w:szCs w:val="21"/>
        </w:rPr>
        <w:t>采购人将在年度服务期满前两个月内按照招标文件要求和附件1的内容对供应商进行服务质量评价。评价“合格”即为验收合格。</w:t>
      </w:r>
    </w:p>
    <w:p w14:paraId="539F5291" w14:textId="77777777" w:rsidR="00A815E7" w:rsidRDefault="00A815E7" w:rsidP="00A815E7">
      <w:pPr>
        <w:tabs>
          <w:tab w:val="left" w:pos="0"/>
        </w:tabs>
        <w:adjustRightInd w:val="0"/>
        <w:spacing w:line="360" w:lineRule="auto"/>
        <w:ind w:firstLineChars="200" w:firstLine="420"/>
        <w:textAlignment w:val="baseline"/>
        <w:rPr>
          <w:rFonts w:ascii="宋体" w:hAnsi="宋体"/>
          <w:szCs w:val="21"/>
        </w:rPr>
      </w:pPr>
      <w:r>
        <w:rPr>
          <w:rFonts w:ascii="宋体" w:hAnsi="宋体"/>
          <w:szCs w:val="21"/>
        </w:rPr>
        <w:br w:type="page"/>
      </w:r>
      <w:r>
        <w:rPr>
          <w:rFonts w:ascii="宋体" w:hAnsi="宋体" w:hint="eastAsia"/>
          <w:szCs w:val="21"/>
        </w:rPr>
        <w:lastRenderedPageBreak/>
        <w:t>附件1：</w:t>
      </w:r>
    </w:p>
    <w:tbl>
      <w:tblPr>
        <w:tblW w:w="8700" w:type="dxa"/>
        <w:tblInd w:w="93" w:type="dxa"/>
        <w:tblLayout w:type="fixed"/>
        <w:tblLook w:val="0000" w:firstRow="0" w:lastRow="0" w:firstColumn="0" w:lastColumn="0" w:noHBand="0" w:noVBand="0"/>
      </w:tblPr>
      <w:tblGrid>
        <w:gridCol w:w="811"/>
        <w:gridCol w:w="585"/>
        <w:gridCol w:w="5537"/>
        <w:gridCol w:w="588"/>
        <w:gridCol w:w="588"/>
        <w:gridCol w:w="591"/>
      </w:tblGrid>
      <w:tr w:rsidR="00A815E7" w14:paraId="11DEB660" w14:textId="77777777" w:rsidTr="00682FED">
        <w:trPr>
          <w:trHeight w:val="616"/>
        </w:trPr>
        <w:tc>
          <w:tcPr>
            <w:tcW w:w="8700" w:type="dxa"/>
            <w:gridSpan w:val="6"/>
            <w:tcBorders>
              <w:top w:val="nil"/>
              <w:left w:val="nil"/>
              <w:bottom w:val="nil"/>
              <w:right w:val="nil"/>
            </w:tcBorders>
            <w:shd w:val="clear" w:color="auto" w:fill="FFFFFF"/>
            <w:noWrap/>
            <w:vAlign w:val="center"/>
          </w:tcPr>
          <w:p w14:paraId="222F766B"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32"/>
                <w:szCs w:val="32"/>
                <w:lang w:bidi="ar"/>
              </w:rPr>
              <w:t>外送检测机构年度评估表</w:t>
            </w:r>
          </w:p>
        </w:tc>
      </w:tr>
      <w:tr w:rsidR="00A815E7" w14:paraId="4CF3F32C" w14:textId="77777777" w:rsidTr="00682FED">
        <w:trPr>
          <w:trHeight w:val="641"/>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0729A3" w14:textId="77777777" w:rsidR="00A815E7" w:rsidRDefault="00A815E7" w:rsidP="00682FED">
            <w:pPr>
              <w:widowControl/>
              <w:jc w:val="left"/>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外送检测机构名称：</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5D524DD"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年  月  日</w:t>
            </w:r>
          </w:p>
        </w:tc>
      </w:tr>
      <w:tr w:rsidR="00A815E7" w14:paraId="04EDA6CA" w14:textId="77777777" w:rsidTr="00682FED">
        <w:trPr>
          <w:trHeight w:val="64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C4C45D"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评估</w:t>
            </w:r>
            <w:r>
              <w:rPr>
                <w:rFonts w:ascii="DengXian" w:eastAsia="DengXian" w:hAnsi="DengXian" w:cs="微软雅黑" w:hint="eastAsia"/>
                <w:b/>
                <w:bCs/>
                <w:color w:val="000000"/>
                <w:kern w:val="0"/>
                <w:sz w:val="24"/>
                <w:lang w:bidi="ar"/>
              </w:rPr>
              <w:br/>
              <w:t>项目</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ADF469"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序号</w:t>
            </w:r>
          </w:p>
        </w:tc>
        <w:tc>
          <w:tcPr>
            <w:tcW w:w="553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8624B4"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评估内容及细则</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93AEEF3"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 xml:space="preserve">评  价    </w:t>
            </w:r>
          </w:p>
        </w:tc>
      </w:tr>
      <w:tr w:rsidR="00A815E7" w14:paraId="55136DB5" w14:textId="77777777" w:rsidTr="00682FED">
        <w:trPr>
          <w:trHeight w:val="64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2443F0" w14:textId="77777777" w:rsidR="00A815E7" w:rsidRDefault="00A815E7" w:rsidP="00682FED">
            <w:pPr>
              <w:jc w:val="center"/>
              <w:rPr>
                <w:rFonts w:ascii="DengXian" w:eastAsia="DengXian" w:hAnsi="DengXian" w:cs="微软雅黑"/>
                <w:b/>
                <w:bCs/>
                <w:color w:val="000000"/>
                <w:sz w:val="24"/>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4F1CA4" w14:textId="77777777" w:rsidR="00A815E7" w:rsidRDefault="00A815E7" w:rsidP="00682FED">
            <w:pPr>
              <w:jc w:val="center"/>
              <w:rPr>
                <w:rFonts w:ascii="DengXian" w:eastAsia="DengXian" w:hAnsi="DengXian" w:cs="微软雅黑"/>
                <w:b/>
                <w:bCs/>
                <w:color w:val="000000"/>
                <w:sz w:val="24"/>
              </w:rPr>
            </w:pPr>
          </w:p>
        </w:tc>
        <w:tc>
          <w:tcPr>
            <w:tcW w:w="553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A79E0"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245FD"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优</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3DCEB"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良</w:t>
            </w:r>
          </w:p>
        </w:tc>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EED53"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差</w:t>
            </w:r>
          </w:p>
        </w:tc>
      </w:tr>
      <w:tr w:rsidR="00A815E7" w14:paraId="47621A07" w14:textId="77777777" w:rsidTr="00682FED">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648973"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(一)综合能力</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F9F2AB"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DF678E"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检测机构各项资质在有效期内</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49FD5"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C481ED"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B928E1" w14:textId="77777777" w:rsidR="00A815E7" w:rsidRDefault="00A815E7" w:rsidP="00682FED">
            <w:pPr>
              <w:jc w:val="center"/>
              <w:rPr>
                <w:rFonts w:ascii="DengXian" w:eastAsia="DengXian" w:hAnsi="DengXian" w:cs="微软雅黑"/>
                <w:b/>
                <w:bCs/>
                <w:color w:val="000000"/>
                <w:sz w:val="24"/>
              </w:rPr>
            </w:pPr>
          </w:p>
        </w:tc>
      </w:tr>
      <w:tr w:rsidR="00A815E7" w14:paraId="298569FA"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8D53AA"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CF616B"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D93CB4" w14:textId="77777777" w:rsidR="00A815E7" w:rsidRDefault="00A815E7" w:rsidP="00682FED">
            <w:pPr>
              <w:widowControl/>
              <w:jc w:val="left"/>
              <w:textAlignment w:val="center"/>
              <w:rPr>
                <w:rFonts w:ascii="DengXian" w:hAnsi="DengXian" w:cs="微软雅黑"/>
                <w:color w:val="000000"/>
                <w:sz w:val="24"/>
              </w:rPr>
            </w:pPr>
            <w:r>
              <w:rPr>
                <w:rFonts w:ascii="DengXian" w:eastAsia="DengXian" w:hAnsi="DengXian" w:cs="微软雅黑" w:hint="eastAsia"/>
                <w:color w:val="000000"/>
                <w:sz w:val="24"/>
              </w:rPr>
              <w:t>应急反应预案及应对实施能力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FAC8BD"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3E489"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93287E" w14:textId="77777777" w:rsidR="00A815E7" w:rsidRDefault="00A815E7" w:rsidP="00682FED">
            <w:pPr>
              <w:jc w:val="center"/>
              <w:rPr>
                <w:rFonts w:ascii="DengXian" w:eastAsia="DengXian" w:hAnsi="DengXian" w:cs="微软雅黑"/>
                <w:b/>
                <w:bCs/>
                <w:color w:val="000000"/>
                <w:sz w:val="24"/>
              </w:rPr>
            </w:pPr>
          </w:p>
        </w:tc>
      </w:tr>
      <w:tr w:rsidR="00A815E7" w14:paraId="7CEC73CD"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3F6D90"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5B3408"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E80786" w14:textId="77777777" w:rsidR="00A815E7" w:rsidRDefault="00A815E7" w:rsidP="00682FED">
            <w:pPr>
              <w:widowControl/>
              <w:jc w:val="left"/>
              <w:textAlignment w:val="center"/>
              <w:rPr>
                <w:rFonts w:ascii="DengXian" w:hAnsi="DengXian" w:cs="微软雅黑"/>
                <w:color w:val="000000"/>
                <w:sz w:val="24"/>
              </w:rPr>
            </w:pPr>
            <w:r>
              <w:rPr>
                <w:rFonts w:ascii="DengXian" w:eastAsia="DengXian" w:hAnsi="DengXian" w:cs="微软雅黑" w:hint="eastAsia"/>
                <w:color w:val="000000"/>
                <w:sz w:val="24"/>
              </w:rPr>
              <w:t>遵守医院规章制度及防疫要求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7579BE"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C549A"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664F9" w14:textId="77777777" w:rsidR="00A815E7" w:rsidRDefault="00A815E7" w:rsidP="00682FED">
            <w:pPr>
              <w:jc w:val="center"/>
              <w:rPr>
                <w:rFonts w:ascii="DengXian" w:eastAsia="DengXian" w:hAnsi="DengXian" w:cs="微软雅黑"/>
                <w:b/>
                <w:bCs/>
                <w:color w:val="000000"/>
                <w:sz w:val="24"/>
              </w:rPr>
            </w:pPr>
          </w:p>
        </w:tc>
      </w:tr>
      <w:tr w:rsidR="00A815E7" w14:paraId="7122929F"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238D64"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F3EA00"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64F670"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管理人员资质与合作</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4F0B05"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67A9C"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A8A90" w14:textId="77777777" w:rsidR="00A815E7" w:rsidRDefault="00A815E7" w:rsidP="00682FED">
            <w:pPr>
              <w:jc w:val="center"/>
              <w:rPr>
                <w:rFonts w:ascii="DengXian" w:eastAsia="DengXian" w:hAnsi="DengXian" w:cs="微软雅黑"/>
                <w:b/>
                <w:bCs/>
                <w:color w:val="000000"/>
                <w:sz w:val="24"/>
              </w:rPr>
            </w:pPr>
          </w:p>
        </w:tc>
      </w:tr>
      <w:tr w:rsidR="00A815E7" w14:paraId="142D96FA" w14:textId="77777777" w:rsidTr="00682FED">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5FD592"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(二)</w:t>
            </w:r>
            <w:r>
              <w:rPr>
                <w:rFonts w:ascii="DengXian" w:eastAsia="DengXian" w:hAnsi="DengXian" w:cs="微软雅黑"/>
                <w:b/>
                <w:bCs/>
                <w:color w:val="000000"/>
                <w:kern w:val="0"/>
                <w:sz w:val="24"/>
                <w:lang w:bidi="ar"/>
              </w:rPr>
              <w:t>服务实施与质量控制</w:t>
            </w:r>
            <w:r>
              <w:rPr>
                <w:rFonts w:ascii="DengXian" w:eastAsia="DengXian" w:hAnsi="DengXian" w:cs="微软雅黑" w:hint="eastAsia"/>
                <w:b/>
                <w:bCs/>
                <w:color w:val="000000"/>
                <w:kern w:val="0"/>
                <w:sz w:val="24"/>
                <w:lang w:bidi="ar"/>
              </w:rPr>
              <w:t xml:space="preserve">  </w:t>
            </w:r>
            <w:r>
              <w:rPr>
                <w:rFonts w:ascii="DengXian" w:eastAsia="DengXian" w:hAnsi="DengXian" w:cs="微软雅黑" w:hint="eastAsia"/>
                <w:b/>
                <w:bCs/>
                <w:color w:val="000000"/>
                <w:kern w:val="0"/>
                <w:sz w:val="24"/>
                <w:lang w:bidi="ar"/>
              </w:rPr>
              <w:br/>
              <w:t xml:space="preserve">  </w:t>
            </w:r>
            <w:r>
              <w:rPr>
                <w:rFonts w:ascii="DengXian" w:eastAsia="DengXian" w:hAnsi="DengXian" w:cs="微软雅黑" w:hint="eastAsia"/>
                <w:b/>
                <w:bCs/>
                <w:color w:val="000000"/>
                <w:kern w:val="0"/>
                <w:sz w:val="24"/>
                <w:lang w:bidi="ar"/>
              </w:rPr>
              <w:br/>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912CF6"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76BAED"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人员配备满足项目需求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DDC9A"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34FD3A"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36886" w14:textId="77777777" w:rsidR="00A815E7" w:rsidRDefault="00A815E7" w:rsidP="00682FED">
            <w:pPr>
              <w:jc w:val="center"/>
              <w:rPr>
                <w:rFonts w:ascii="DengXian" w:eastAsia="DengXian" w:hAnsi="DengXian" w:cs="微软雅黑"/>
                <w:b/>
                <w:bCs/>
                <w:color w:val="000000"/>
                <w:sz w:val="24"/>
              </w:rPr>
            </w:pPr>
          </w:p>
        </w:tc>
      </w:tr>
      <w:tr w:rsidR="00A815E7" w14:paraId="3BBBD0B1"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05B46F"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7E854"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C8CED6"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服务人员积极配合服从管理</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B3A5EF"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19285"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8EEA35" w14:textId="77777777" w:rsidR="00A815E7" w:rsidRDefault="00A815E7" w:rsidP="00682FED">
            <w:pPr>
              <w:jc w:val="center"/>
              <w:rPr>
                <w:rFonts w:ascii="DengXian" w:eastAsia="DengXian" w:hAnsi="DengXian" w:cs="微软雅黑"/>
                <w:b/>
                <w:bCs/>
                <w:color w:val="000000"/>
                <w:sz w:val="24"/>
              </w:rPr>
            </w:pPr>
          </w:p>
        </w:tc>
      </w:tr>
      <w:tr w:rsidR="00A815E7" w14:paraId="2F054CFB"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41DD2F"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F2779"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2A06CE"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检测报告时限按照合同要求出具</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53C901"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52FFBD"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9AE01" w14:textId="77777777" w:rsidR="00A815E7" w:rsidRDefault="00A815E7" w:rsidP="00682FED">
            <w:pPr>
              <w:jc w:val="center"/>
              <w:rPr>
                <w:rFonts w:ascii="DengXian" w:eastAsia="DengXian" w:hAnsi="DengXian" w:cs="微软雅黑"/>
                <w:b/>
                <w:bCs/>
                <w:color w:val="000000"/>
                <w:sz w:val="24"/>
              </w:rPr>
            </w:pPr>
          </w:p>
        </w:tc>
      </w:tr>
      <w:tr w:rsidR="00A815E7" w14:paraId="26C6D819"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67133F"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5A3E78"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B2855"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检测报告无差错</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E71B33"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0B4799"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C68AC7" w14:textId="77777777" w:rsidR="00A815E7" w:rsidRDefault="00A815E7" w:rsidP="00682FED">
            <w:pPr>
              <w:jc w:val="center"/>
              <w:rPr>
                <w:rFonts w:ascii="DengXian" w:eastAsia="DengXian" w:hAnsi="DengXian" w:cs="微软雅黑"/>
                <w:b/>
                <w:bCs/>
                <w:color w:val="000000"/>
                <w:sz w:val="24"/>
              </w:rPr>
            </w:pPr>
          </w:p>
        </w:tc>
      </w:tr>
      <w:tr w:rsidR="00A815E7" w14:paraId="64006AF7"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5D0ED3"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0E8307"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C57D3C"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检测结果异常反馈及时</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22A88"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6850A"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2A9E1C" w14:textId="77777777" w:rsidR="00A815E7" w:rsidRDefault="00A815E7" w:rsidP="00682FED">
            <w:pPr>
              <w:jc w:val="center"/>
              <w:rPr>
                <w:rFonts w:ascii="DengXian" w:eastAsia="DengXian" w:hAnsi="DengXian" w:cs="微软雅黑"/>
                <w:b/>
                <w:bCs/>
                <w:color w:val="000000"/>
                <w:sz w:val="24"/>
              </w:rPr>
            </w:pPr>
          </w:p>
        </w:tc>
      </w:tr>
      <w:tr w:rsidR="00A815E7" w14:paraId="2487CD40"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147AEA"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BC6682"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6</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55AAD"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血样交接准确无误差</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646356"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438E77"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BD5C39" w14:textId="77777777" w:rsidR="00A815E7" w:rsidRDefault="00A815E7" w:rsidP="00682FED">
            <w:pPr>
              <w:jc w:val="center"/>
              <w:rPr>
                <w:rFonts w:ascii="DengXian" w:eastAsia="DengXian" w:hAnsi="DengXian" w:cs="微软雅黑"/>
                <w:b/>
                <w:bCs/>
                <w:color w:val="000000"/>
                <w:sz w:val="24"/>
              </w:rPr>
            </w:pPr>
          </w:p>
        </w:tc>
      </w:tr>
      <w:tr w:rsidR="00A815E7" w14:paraId="0DC38405"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D9E23A"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8739C"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7</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07E56B"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血样转运及时没有延误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8E0C2"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D356BB"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B31F45" w14:textId="77777777" w:rsidR="00A815E7" w:rsidRDefault="00A815E7" w:rsidP="00682FED">
            <w:pPr>
              <w:jc w:val="center"/>
              <w:rPr>
                <w:rFonts w:ascii="DengXian" w:eastAsia="DengXian" w:hAnsi="DengXian" w:cs="微软雅黑"/>
                <w:b/>
                <w:bCs/>
                <w:color w:val="000000"/>
                <w:sz w:val="24"/>
              </w:rPr>
            </w:pPr>
          </w:p>
        </w:tc>
      </w:tr>
      <w:tr w:rsidR="00A815E7" w14:paraId="4E7455AF" w14:textId="77777777" w:rsidTr="00682FED">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AC6126" w14:textId="77777777" w:rsidR="00A815E7" w:rsidRDefault="00A815E7" w:rsidP="00682FED">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 xml:space="preserve">(三)检测后服务   </w:t>
            </w:r>
            <w:r>
              <w:rPr>
                <w:rFonts w:ascii="DengXian" w:eastAsia="DengXian" w:hAnsi="DengXian" w:cs="微软雅黑" w:hint="eastAsia"/>
                <w:b/>
                <w:bCs/>
                <w:color w:val="000000"/>
                <w:kern w:val="0"/>
                <w:sz w:val="24"/>
                <w:lang w:bidi="ar"/>
              </w:rPr>
              <w:b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17C487"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DB1AB9"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样本保存合规</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D2770"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FED3D3"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10FADA" w14:textId="77777777" w:rsidR="00A815E7" w:rsidRDefault="00A815E7" w:rsidP="00682FED">
            <w:pPr>
              <w:jc w:val="center"/>
              <w:rPr>
                <w:rFonts w:ascii="DengXian" w:eastAsia="DengXian" w:hAnsi="DengXian" w:cs="微软雅黑"/>
                <w:b/>
                <w:bCs/>
                <w:color w:val="000000"/>
                <w:sz w:val="24"/>
              </w:rPr>
            </w:pPr>
          </w:p>
        </w:tc>
      </w:tr>
      <w:tr w:rsidR="00A815E7" w14:paraId="5EBCEF87"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080845"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215E9"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7F5321"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遵守保密原则，不泄露患者信息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A4D767"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E87005"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1E5559" w14:textId="77777777" w:rsidR="00A815E7" w:rsidRDefault="00A815E7" w:rsidP="00682FED">
            <w:pPr>
              <w:jc w:val="center"/>
              <w:rPr>
                <w:rFonts w:ascii="DengXian" w:eastAsia="DengXian" w:hAnsi="DengXian" w:cs="微软雅黑"/>
                <w:b/>
                <w:bCs/>
                <w:color w:val="000000"/>
                <w:sz w:val="24"/>
              </w:rPr>
            </w:pPr>
          </w:p>
        </w:tc>
      </w:tr>
      <w:tr w:rsidR="00A815E7" w14:paraId="7340DF8A"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3DF0BA"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48CB84"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4466B"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存疑样本复检</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FE4AF1"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8DD1BF"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B47031" w14:textId="77777777" w:rsidR="00A815E7" w:rsidRDefault="00A815E7" w:rsidP="00682FED">
            <w:pPr>
              <w:jc w:val="center"/>
              <w:rPr>
                <w:rFonts w:ascii="DengXian" w:eastAsia="DengXian" w:hAnsi="DengXian" w:cs="微软雅黑"/>
                <w:b/>
                <w:bCs/>
                <w:color w:val="000000"/>
                <w:sz w:val="24"/>
              </w:rPr>
            </w:pPr>
          </w:p>
        </w:tc>
      </w:tr>
      <w:tr w:rsidR="00A815E7" w14:paraId="44F9E7D3"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CCA5E0"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0435DA"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2BDDF"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保险赔付落实</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8AC709"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0298DB"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AEFBAD" w14:textId="77777777" w:rsidR="00A815E7" w:rsidRDefault="00A815E7" w:rsidP="00682FED">
            <w:pPr>
              <w:jc w:val="center"/>
              <w:rPr>
                <w:rFonts w:ascii="DengXian" w:eastAsia="DengXian" w:hAnsi="DengXian" w:cs="微软雅黑"/>
                <w:b/>
                <w:bCs/>
                <w:color w:val="000000"/>
                <w:sz w:val="24"/>
              </w:rPr>
            </w:pPr>
          </w:p>
        </w:tc>
      </w:tr>
      <w:tr w:rsidR="00A815E7" w14:paraId="6EEEAE11" w14:textId="77777777" w:rsidTr="00682FED">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3F6A89" w14:textId="77777777" w:rsidR="00A815E7" w:rsidRDefault="00A815E7" w:rsidP="00682FED">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E6DE4B" w14:textId="77777777" w:rsidR="00A815E7" w:rsidRDefault="00A815E7" w:rsidP="00682FED">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A9286" w14:textId="77777777" w:rsidR="00A815E7" w:rsidRDefault="00A815E7" w:rsidP="00682FED">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拓展检测能力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04101F" w14:textId="77777777" w:rsidR="00A815E7" w:rsidRDefault="00A815E7" w:rsidP="00682FED">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B4F41" w14:textId="77777777" w:rsidR="00A815E7" w:rsidRDefault="00A815E7" w:rsidP="00682FED">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4C29DB" w14:textId="77777777" w:rsidR="00A815E7" w:rsidRDefault="00A815E7" w:rsidP="00682FED">
            <w:pPr>
              <w:jc w:val="center"/>
              <w:rPr>
                <w:rFonts w:ascii="DengXian" w:eastAsia="DengXian" w:hAnsi="DengXian" w:cs="微软雅黑"/>
                <w:b/>
                <w:bCs/>
                <w:color w:val="000000"/>
                <w:sz w:val="24"/>
              </w:rPr>
            </w:pPr>
          </w:p>
        </w:tc>
      </w:tr>
      <w:tr w:rsidR="00A815E7" w14:paraId="5EC7E79B" w14:textId="77777777" w:rsidTr="00682FED">
        <w:trPr>
          <w:trHeight w:val="616"/>
        </w:trPr>
        <w:tc>
          <w:tcPr>
            <w:tcW w:w="870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598B796" w14:textId="77777777" w:rsidR="00A815E7" w:rsidRDefault="00A815E7" w:rsidP="00682FED">
            <w:pPr>
              <w:widowControl/>
              <w:jc w:val="left"/>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lastRenderedPageBreak/>
              <w:t>考核结果三项及以上为“差”者不通过</w:t>
            </w:r>
          </w:p>
        </w:tc>
      </w:tr>
    </w:tbl>
    <w:p w14:paraId="360D17A6" w14:textId="77777777" w:rsidR="00A815E7" w:rsidRDefault="00A815E7" w:rsidP="00A815E7">
      <w:pPr>
        <w:spacing w:line="360" w:lineRule="auto"/>
        <w:rPr>
          <w:rFonts w:ascii="宋体" w:hAnsi="宋体"/>
          <w:b/>
          <w:sz w:val="24"/>
        </w:rPr>
      </w:pPr>
    </w:p>
    <w:p w14:paraId="69B92413" w14:textId="77777777" w:rsidR="00DA6D76" w:rsidRDefault="00A815E7"/>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panose1 w:val="020B0604020202020204"/>
    <w:charset w:val="00"/>
    <w:family w:val="auto"/>
    <w:pitch w:val="default"/>
    <w:sig w:usb0="00000000" w:usb1="00000000" w:usb2="00000009" w:usb3="00000000" w:csb0="400001FF" w:csb1="FFFF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57D3D8"/>
    <w:multiLevelType w:val="singleLevel"/>
    <w:tmpl w:val="E457D3D8"/>
    <w:lvl w:ilvl="0">
      <w:start w:val="3"/>
      <w:numFmt w:val="decimal"/>
      <w:suff w:val="nothing"/>
      <w:lvlText w:val="%1、"/>
      <w:lvlJc w:val="left"/>
    </w:lvl>
  </w:abstractNum>
  <w:abstractNum w:abstractNumId="1" w15:restartNumberingAfterBreak="0">
    <w:nsid w:val="5DEE0AA0"/>
    <w:multiLevelType w:val="singleLevel"/>
    <w:tmpl w:val="5DEE0AA0"/>
    <w:lvl w:ilvl="0">
      <w:start w:val="1"/>
      <w:numFmt w:val="decimal"/>
      <w:suff w:val="nothing"/>
      <w:lvlText w:val="%1、"/>
      <w:lvlJc w:val="left"/>
    </w:lvl>
  </w:abstractNum>
  <w:abstractNum w:abstractNumId="2" w15:restartNumberingAfterBreak="0">
    <w:nsid w:val="7535F316"/>
    <w:multiLevelType w:val="singleLevel"/>
    <w:tmpl w:val="7535F316"/>
    <w:lvl w:ilvl="0">
      <w:start w:val="14"/>
      <w:numFmt w:val="decimal"/>
      <w:suff w:val="nothing"/>
      <w:lvlText w:val="%1、"/>
      <w:lvlJc w:val="left"/>
    </w:lvl>
  </w:abstractNum>
  <w:num w:numId="1" w16cid:durableId="793793970">
    <w:abstractNumId w:val="0"/>
  </w:num>
  <w:num w:numId="2" w16cid:durableId="1452243659">
    <w:abstractNumId w:val="2"/>
  </w:num>
  <w:num w:numId="3" w16cid:durableId="213424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E7"/>
    <w:rsid w:val="00171321"/>
    <w:rsid w:val="00A815E7"/>
    <w:rsid w:val="00AE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25148A"/>
  <w15:chartTrackingRefBased/>
  <w15:docId w15:val="{97C57921-F846-9D4A-9B2A-A6C07484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5E7"/>
    <w:pPr>
      <w:widowControl w:val="0"/>
      <w:jc w:val="both"/>
    </w:pPr>
    <w:rPr>
      <w:rFonts w:ascii="Times New Roman" w:eastAsia="宋体" w:hAnsi="Times New Roman" w:cs="Times New Roman"/>
    </w:rPr>
  </w:style>
  <w:style w:type="paragraph" w:styleId="1">
    <w:name w:val="heading 1"/>
    <w:basedOn w:val="a"/>
    <w:next w:val="a"/>
    <w:link w:val="10"/>
    <w:qFormat/>
    <w:rsid w:val="00A815E7"/>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815E7"/>
    <w:rPr>
      <w:rFonts w:ascii="宋体" w:eastAsia="宋体" w:hAnsi="Times New Roman" w:cs="Times New Roman"/>
      <w:b/>
      <w:kern w:val="44"/>
      <w:sz w:val="32"/>
      <w:szCs w:val="20"/>
    </w:rPr>
  </w:style>
  <w:style w:type="paragraph" w:styleId="a3">
    <w:name w:val="annotation text"/>
    <w:basedOn w:val="a"/>
    <w:link w:val="11"/>
    <w:uiPriority w:val="99"/>
    <w:qFormat/>
    <w:rsid w:val="00A815E7"/>
    <w:pPr>
      <w:jc w:val="left"/>
    </w:pPr>
  </w:style>
  <w:style w:type="character" w:customStyle="1" w:styleId="a4">
    <w:name w:val="批注文字 字符"/>
    <w:basedOn w:val="a0"/>
    <w:uiPriority w:val="99"/>
    <w:semiHidden/>
    <w:rsid w:val="00A815E7"/>
    <w:rPr>
      <w:rFonts w:ascii="Times New Roman" w:eastAsia="宋体" w:hAnsi="Times New Roman" w:cs="Times New Roman"/>
    </w:rPr>
  </w:style>
  <w:style w:type="character" w:customStyle="1" w:styleId="11">
    <w:name w:val="批注文字 字符1"/>
    <w:link w:val="a3"/>
    <w:uiPriority w:val="99"/>
    <w:rsid w:val="00A815E7"/>
    <w:rPr>
      <w:rFonts w:ascii="Times New Roman" w:eastAsia="宋体" w:hAnsi="Times New Roman" w:cs="Times New Roman"/>
    </w:rPr>
  </w:style>
  <w:style w:type="paragraph" w:customStyle="1" w:styleId="p1">
    <w:name w:val="p1"/>
    <w:basedOn w:val="a"/>
    <w:qFormat/>
    <w:rsid w:val="00A815E7"/>
    <w:pPr>
      <w:jc w:val="left"/>
    </w:pPr>
    <w:rPr>
      <w:rFonts w:ascii="Helvetica" w:eastAsia="Helvetica" w:hAnsi="Helvetica"/>
      <w:color w:val="000000"/>
      <w:kern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2022-06-08T03:04:00Z</dcterms:created>
  <dcterms:modified xsi:type="dcterms:W3CDTF">2022-06-08T03:06:00Z</dcterms:modified>
</cp:coreProperties>
</file>