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B3D3" w14:textId="77777777" w:rsidR="00CD7B5A" w:rsidRPr="00D6341B" w:rsidRDefault="00CD7B5A" w:rsidP="00CD7B5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bookmarkStart w:id="0" w:name="_Toc35393813"/>
      <w:r w:rsidRPr="00D6341B">
        <w:rPr>
          <w:rFonts w:ascii="宋体" w:hAnsi="宋体" w:hint="eastAsia"/>
        </w:rPr>
        <w:t>更正公告</w:t>
      </w:r>
      <w:bookmarkEnd w:id="0"/>
    </w:p>
    <w:p w14:paraId="78165827" w14:textId="77777777" w:rsidR="00CD7B5A" w:rsidRPr="00D6341B" w:rsidRDefault="00CD7B5A" w:rsidP="00E51113">
      <w:pPr>
        <w:pStyle w:val="2"/>
        <w:spacing w:line="360" w:lineRule="auto"/>
        <w:rPr>
          <w:rFonts w:ascii="宋体" w:eastAsia="宋体" w:hAnsi="宋体" w:cs="宋体"/>
          <w:bCs w:val="0"/>
          <w:sz w:val="24"/>
          <w:szCs w:val="24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D6341B">
        <w:rPr>
          <w:rFonts w:ascii="宋体" w:eastAsia="宋体" w:hAnsi="宋体" w:cs="宋体" w:hint="eastAsia"/>
          <w:bCs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0C40BA58" w14:textId="753AEF95" w:rsidR="00CD7B5A" w:rsidRPr="00D6341B" w:rsidRDefault="00CD7B5A" w:rsidP="00E5111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6341B">
        <w:rPr>
          <w:rFonts w:ascii="宋体" w:hAnsi="宋体" w:hint="eastAsia"/>
          <w:sz w:val="24"/>
          <w:szCs w:val="24"/>
        </w:rPr>
        <w:t>原公告的采购项目编号：</w:t>
      </w:r>
      <w:r w:rsidR="009A5953" w:rsidRPr="009A5953">
        <w:rPr>
          <w:rFonts w:ascii="宋体" w:hAnsi="宋体"/>
          <w:sz w:val="24"/>
          <w:szCs w:val="24"/>
        </w:rPr>
        <w:t>BIECC-22ZB0437</w:t>
      </w:r>
    </w:p>
    <w:p w14:paraId="2A398448" w14:textId="3F4C8FA5" w:rsidR="00CD7B5A" w:rsidRPr="00D6341B" w:rsidRDefault="00CD7B5A" w:rsidP="00E5111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6341B">
        <w:rPr>
          <w:rFonts w:ascii="宋体" w:hAnsi="宋体" w:hint="eastAsia"/>
          <w:sz w:val="24"/>
          <w:szCs w:val="24"/>
        </w:rPr>
        <w:t>原公告的采购项目名称：</w:t>
      </w:r>
      <w:r w:rsidR="009A5953" w:rsidRPr="009A5953">
        <w:rPr>
          <w:rFonts w:ascii="宋体" w:hAnsi="宋体" w:hint="eastAsia"/>
          <w:sz w:val="24"/>
          <w:szCs w:val="24"/>
        </w:rPr>
        <w:t>中国矿业大学（北京）本科虚拟仿真实验教学平台</w:t>
      </w:r>
    </w:p>
    <w:p w14:paraId="7B948E7A" w14:textId="5C06AF43" w:rsidR="00CD7B5A" w:rsidRPr="00D6341B" w:rsidRDefault="00CD7B5A" w:rsidP="00E5111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6341B">
        <w:rPr>
          <w:rFonts w:ascii="宋体" w:hAnsi="宋体" w:hint="eastAsia"/>
          <w:sz w:val="24"/>
          <w:szCs w:val="24"/>
        </w:rPr>
        <w:t>首次公告日期：202</w:t>
      </w:r>
      <w:r w:rsidR="00DA68FC">
        <w:rPr>
          <w:rFonts w:ascii="宋体" w:hAnsi="宋体"/>
          <w:sz w:val="24"/>
          <w:szCs w:val="24"/>
        </w:rPr>
        <w:t>2</w:t>
      </w:r>
      <w:r w:rsidRPr="00D6341B">
        <w:rPr>
          <w:rFonts w:ascii="宋体" w:hAnsi="宋体" w:hint="eastAsia"/>
          <w:sz w:val="24"/>
          <w:szCs w:val="24"/>
        </w:rPr>
        <w:t>年0</w:t>
      </w:r>
      <w:r w:rsidR="009A5953">
        <w:rPr>
          <w:rFonts w:ascii="宋体" w:hAnsi="宋体"/>
          <w:sz w:val="24"/>
          <w:szCs w:val="24"/>
        </w:rPr>
        <w:t>7</w:t>
      </w:r>
      <w:r w:rsidRPr="00D6341B">
        <w:rPr>
          <w:rFonts w:ascii="宋体" w:hAnsi="宋体" w:hint="eastAsia"/>
          <w:sz w:val="24"/>
          <w:szCs w:val="24"/>
        </w:rPr>
        <w:t>月</w:t>
      </w:r>
      <w:r w:rsidR="009A5953">
        <w:rPr>
          <w:rFonts w:ascii="宋体" w:hAnsi="宋体"/>
          <w:sz w:val="24"/>
          <w:szCs w:val="24"/>
        </w:rPr>
        <w:t>04</w:t>
      </w:r>
      <w:r w:rsidRPr="00D6341B">
        <w:rPr>
          <w:rFonts w:ascii="宋体" w:hAnsi="宋体" w:hint="eastAsia"/>
          <w:sz w:val="24"/>
          <w:szCs w:val="24"/>
        </w:rPr>
        <w:t>日</w:t>
      </w:r>
    </w:p>
    <w:p w14:paraId="0D2AD3BD" w14:textId="77777777" w:rsidR="00CD7B5A" w:rsidRPr="00D6341B" w:rsidRDefault="00CD7B5A" w:rsidP="00E51113">
      <w:pPr>
        <w:pStyle w:val="2"/>
        <w:spacing w:line="360" w:lineRule="auto"/>
        <w:rPr>
          <w:rFonts w:ascii="宋体" w:eastAsia="宋体" w:hAnsi="宋体" w:cs="宋体"/>
          <w:bCs w:val="0"/>
          <w:sz w:val="24"/>
          <w:szCs w:val="24"/>
        </w:rPr>
      </w:pPr>
      <w:bookmarkStart w:id="5" w:name="_Toc28359105"/>
      <w:bookmarkStart w:id="6" w:name="_Toc28359028"/>
      <w:bookmarkStart w:id="7" w:name="_Toc35393646"/>
      <w:bookmarkStart w:id="8" w:name="_Toc35393815"/>
      <w:r w:rsidRPr="00D6341B">
        <w:rPr>
          <w:rFonts w:ascii="宋体" w:eastAsia="宋体" w:hAnsi="宋体" w:cs="宋体" w:hint="eastAsia"/>
          <w:bCs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3F099F0D" w14:textId="45C8E05D" w:rsidR="00CD7B5A" w:rsidRPr="00D6341B" w:rsidRDefault="00ED148B" w:rsidP="00E5111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6341B">
        <w:rPr>
          <w:rFonts w:ascii="宋体" w:hAnsi="宋体" w:hint="eastAsia"/>
          <w:sz w:val="24"/>
          <w:szCs w:val="24"/>
        </w:rPr>
        <w:t>1、</w:t>
      </w:r>
      <w:r w:rsidR="00CD7B5A" w:rsidRPr="00D6341B">
        <w:rPr>
          <w:rFonts w:ascii="宋体" w:hAnsi="宋体" w:hint="eastAsia"/>
          <w:sz w:val="24"/>
          <w:szCs w:val="24"/>
        </w:rPr>
        <w:t>更正事项：□采购文件</w:t>
      </w:r>
    </w:p>
    <w:p w14:paraId="6F2781B3" w14:textId="30AE6ABA" w:rsidR="00CD7B5A" w:rsidRDefault="00ED148B" w:rsidP="00E5111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6341B">
        <w:rPr>
          <w:rFonts w:ascii="宋体" w:hAnsi="宋体" w:hint="eastAsia"/>
          <w:sz w:val="24"/>
          <w:szCs w:val="24"/>
        </w:rPr>
        <w:t>2、</w:t>
      </w:r>
      <w:r w:rsidR="00CD7B5A" w:rsidRPr="00D6341B">
        <w:rPr>
          <w:rFonts w:ascii="宋体" w:hAnsi="宋体" w:hint="eastAsia"/>
          <w:sz w:val="24"/>
          <w:szCs w:val="24"/>
        </w:rPr>
        <w:t>更正内容：</w:t>
      </w:r>
    </w:p>
    <w:p w14:paraId="12B09DCE" w14:textId="00B320D5" w:rsidR="004E14C3" w:rsidRDefault="004E14C3" w:rsidP="00F1138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="00375D73">
        <w:rPr>
          <w:rFonts w:ascii="宋体" w:hAnsi="宋体" w:hint="eastAsia"/>
          <w:sz w:val="24"/>
        </w:rPr>
        <w:t>对本项目</w:t>
      </w:r>
      <w:r w:rsidR="00F1138A">
        <w:rPr>
          <w:rFonts w:ascii="宋体" w:hAnsi="宋体" w:hint="eastAsia"/>
          <w:sz w:val="24"/>
        </w:rPr>
        <w:t>招标文件“</w:t>
      </w:r>
      <w:r w:rsidR="00F1138A" w:rsidRPr="00F1138A">
        <w:rPr>
          <w:rFonts w:ascii="宋体" w:hAnsi="宋体" w:hint="eastAsia"/>
          <w:sz w:val="24"/>
        </w:rPr>
        <w:t>第</w:t>
      </w:r>
      <w:r w:rsidR="009439D6">
        <w:rPr>
          <w:rFonts w:ascii="宋体" w:hAnsi="宋体" w:hint="eastAsia"/>
          <w:sz w:val="24"/>
        </w:rPr>
        <w:t>一</w:t>
      </w:r>
      <w:r w:rsidR="00F1138A" w:rsidRPr="00F1138A">
        <w:rPr>
          <w:rFonts w:ascii="宋体" w:hAnsi="宋体" w:hint="eastAsia"/>
          <w:sz w:val="24"/>
        </w:rPr>
        <w:t>章</w:t>
      </w:r>
      <w:r w:rsidR="00F1138A">
        <w:rPr>
          <w:rFonts w:ascii="宋体" w:hAnsi="宋体"/>
          <w:sz w:val="24"/>
        </w:rPr>
        <w:t xml:space="preserve"> </w:t>
      </w:r>
      <w:r w:rsidR="009439D6">
        <w:rPr>
          <w:rFonts w:ascii="宋体" w:hAnsi="宋体" w:hint="eastAsia"/>
          <w:sz w:val="24"/>
        </w:rPr>
        <w:t>供应商须知</w:t>
      </w:r>
      <w:r w:rsidR="00F1138A">
        <w:rPr>
          <w:rFonts w:ascii="宋体" w:hAnsi="宋体" w:hint="eastAsia"/>
          <w:sz w:val="24"/>
        </w:rPr>
        <w:t>”的“</w:t>
      </w:r>
      <w:r w:rsidR="009439D6">
        <w:rPr>
          <w:rFonts w:ascii="宋体" w:hAnsi="宋体" w:hint="eastAsia"/>
          <w:sz w:val="24"/>
        </w:rPr>
        <w:t>五</w:t>
      </w:r>
      <w:r w:rsidR="00F1138A" w:rsidRPr="00F1138A">
        <w:rPr>
          <w:rFonts w:ascii="宋体" w:hAnsi="宋体" w:hint="eastAsia"/>
          <w:sz w:val="24"/>
        </w:rPr>
        <w:t>、</w:t>
      </w:r>
      <w:r w:rsidR="009439D6">
        <w:rPr>
          <w:rFonts w:ascii="宋体" w:hAnsi="宋体" w:hint="eastAsia"/>
          <w:sz w:val="24"/>
        </w:rPr>
        <w:t>开标及评标</w:t>
      </w:r>
      <w:r w:rsidR="00F1138A">
        <w:rPr>
          <w:rFonts w:ascii="宋体" w:hAnsi="宋体" w:hint="eastAsia"/>
          <w:sz w:val="24"/>
        </w:rPr>
        <w:t>”第</w:t>
      </w:r>
      <w:r>
        <w:rPr>
          <w:rFonts w:ascii="宋体" w:hAnsi="宋体"/>
          <w:sz w:val="24"/>
        </w:rPr>
        <w:t>21.3</w:t>
      </w:r>
      <w:r w:rsidR="00F1138A">
        <w:rPr>
          <w:rFonts w:ascii="宋体" w:hAnsi="宋体" w:hint="eastAsia"/>
          <w:sz w:val="24"/>
        </w:rPr>
        <w:t>条</w:t>
      </w:r>
      <w:r>
        <w:rPr>
          <w:rFonts w:ascii="宋体" w:hAnsi="宋体" w:hint="eastAsia"/>
          <w:sz w:val="24"/>
        </w:rPr>
        <w:t>评审标准进行更正：</w:t>
      </w:r>
    </w:p>
    <w:tbl>
      <w:tblPr>
        <w:tblW w:w="88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992"/>
        <w:gridCol w:w="5870"/>
        <w:gridCol w:w="727"/>
      </w:tblGrid>
      <w:tr w:rsidR="004E14C3" w:rsidRPr="007060F1" w14:paraId="63135C3E" w14:textId="77777777" w:rsidTr="000211DA">
        <w:trPr>
          <w:trHeight w:val="487"/>
          <w:jc w:val="right"/>
        </w:trPr>
        <w:tc>
          <w:tcPr>
            <w:tcW w:w="1216" w:type="dxa"/>
            <w:vAlign w:val="center"/>
          </w:tcPr>
          <w:p w14:paraId="2AA4AD72" w14:textId="77777777" w:rsidR="004E14C3" w:rsidRPr="007060F1" w:rsidRDefault="004E14C3" w:rsidP="000211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60F1">
              <w:rPr>
                <w:rFonts w:ascii="宋体" w:hAnsi="宋体"/>
                <w:b/>
                <w:sz w:val="24"/>
                <w:szCs w:val="24"/>
              </w:rPr>
              <w:t>评审项目</w:t>
            </w:r>
          </w:p>
        </w:tc>
        <w:tc>
          <w:tcPr>
            <w:tcW w:w="6862" w:type="dxa"/>
            <w:gridSpan w:val="2"/>
            <w:vAlign w:val="center"/>
          </w:tcPr>
          <w:p w14:paraId="0A9EB586" w14:textId="77777777" w:rsidR="004E14C3" w:rsidRPr="007060F1" w:rsidRDefault="004E14C3" w:rsidP="000211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60F1">
              <w:rPr>
                <w:rFonts w:ascii="宋体" w:hAnsi="宋体"/>
                <w:b/>
                <w:sz w:val="24"/>
                <w:szCs w:val="24"/>
              </w:rPr>
              <w:t>评审</w:t>
            </w:r>
            <w:r w:rsidRPr="007060F1">
              <w:rPr>
                <w:rFonts w:ascii="宋体" w:hAnsi="宋体" w:hint="eastAsia"/>
                <w:b/>
                <w:sz w:val="24"/>
                <w:szCs w:val="24"/>
              </w:rPr>
              <w:t>标准</w:t>
            </w:r>
          </w:p>
        </w:tc>
        <w:tc>
          <w:tcPr>
            <w:tcW w:w="727" w:type="dxa"/>
            <w:vAlign w:val="center"/>
          </w:tcPr>
          <w:p w14:paraId="05A6979F" w14:textId="77777777" w:rsidR="004E14C3" w:rsidRPr="007060F1" w:rsidRDefault="004E14C3" w:rsidP="000211D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60F1">
              <w:rPr>
                <w:rFonts w:ascii="宋体" w:hAnsi="宋体"/>
                <w:b/>
                <w:sz w:val="24"/>
                <w:szCs w:val="24"/>
              </w:rPr>
              <w:t>满分</w:t>
            </w:r>
          </w:p>
        </w:tc>
      </w:tr>
      <w:tr w:rsidR="004E14C3" w:rsidRPr="007060F1" w14:paraId="6E5F2D21" w14:textId="77777777" w:rsidTr="000211DA">
        <w:trPr>
          <w:trHeight w:val="20"/>
          <w:jc w:val="right"/>
        </w:trPr>
        <w:tc>
          <w:tcPr>
            <w:tcW w:w="1216" w:type="dxa"/>
            <w:vAlign w:val="center"/>
          </w:tcPr>
          <w:p w14:paraId="78C69A2D" w14:textId="77777777" w:rsidR="004E14C3" w:rsidRPr="007060F1" w:rsidRDefault="004E14C3" w:rsidP="000211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价格部分</w:t>
            </w:r>
          </w:p>
          <w:p w14:paraId="7615A083" w14:textId="77777777" w:rsidR="004E14C3" w:rsidRPr="007060F1" w:rsidRDefault="004E14C3" w:rsidP="000211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（3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0</w:t>
            </w:r>
            <w:r w:rsidRPr="007060F1">
              <w:rPr>
                <w:rFonts w:ascii="宋体" w:hAnsi="宋体"/>
                <w:sz w:val="24"/>
                <w:szCs w:val="24"/>
              </w:rPr>
              <w:t>分）</w:t>
            </w:r>
          </w:p>
        </w:tc>
        <w:tc>
          <w:tcPr>
            <w:tcW w:w="992" w:type="dxa"/>
            <w:vAlign w:val="center"/>
          </w:tcPr>
          <w:p w14:paraId="36BBBEA5" w14:textId="77777777" w:rsidR="004E14C3" w:rsidRPr="007060F1" w:rsidRDefault="004E14C3" w:rsidP="000211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投标报价</w:t>
            </w:r>
          </w:p>
        </w:tc>
        <w:tc>
          <w:tcPr>
            <w:tcW w:w="5870" w:type="dxa"/>
            <w:vAlign w:val="center"/>
          </w:tcPr>
          <w:p w14:paraId="5B8D9FEC" w14:textId="77777777" w:rsidR="004E14C3" w:rsidRPr="007060F1" w:rsidRDefault="004E14C3" w:rsidP="000211DA">
            <w:pPr>
              <w:spacing w:beforeLines="50" w:before="156" w:line="360" w:lineRule="exact"/>
              <w:ind w:leftChars="30" w:left="63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综合评分法中的价格</w:t>
            </w:r>
            <w:proofErr w:type="gramStart"/>
            <w:r w:rsidRPr="007060F1">
              <w:rPr>
                <w:rFonts w:ascii="宋体" w:hAnsi="宋体"/>
                <w:sz w:val="24"/>
                <w:szCs w:val="24"/>
              </w:rPr>
              <w:t>分统一</w:t>
            </w:r>
            <w:proofErr w:type="gramEnd"/>
            <w:r w:rsidRPr="007060F1">
              <w:rPr>
                <w:rFonts w:ascii="宋体" w:hAnsi="宋体"/>
                <w:sz w:val="24"/>
                <w:szCs w:val="24"/>
              </w:rPr>
              <w:t>采用低价优先法计算，即满足招标文件要求且投标价格最低的投标报价为评标基准价，其价格分为满分。</w:t>
            </w:r>
          </w:p>
          <w:p w14:paraId="633D14B9" w14:textId="77777777" w:rsidR="004E14C3" w:rsidRPr="007060F1" w:rsidRDefault="004E14C3" w:rsidP="000211DA">
            <w:pPr>
              <w:spacing w:afterLines="50" w:after="156" w:line="360" w:lineRule="exact"/>
              <w:ind w:leftChars="30" w:left="63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投标人的价格</w:t>
            </w:r>
            <w:proofErr w:type="gramStart"/>
            <w:r w:rsidRPr="007060F1">
              <w:rPr>
                <w:rFonts w:ascii="宋体" w:hAnsi="宋体"/>
                <w:sz w:val="24"/>
                <w:szCs w:val="24"/>
              </w:rPr>
              <w:t>分统一</w:t>
            </w:r>
            <w:proofErr w:type="gramEnd"/>
            <w:r w:rsidRPr="007060F1">
              <w:rPr>
                <w:rFonts w:ascii="宋体" w:hAnsi="宋体"/>
                <w:sz w:val="24"/>
                <w:szCs w:val="24"/>
              </w:rPr>
              <w:t>按照下列公式计算：投标报价得分＝（评标基准价/投标报价）×30%×100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727" w:type="dxa"/>
            <w:vAlign w:val="center"/>
          </w:tcPr>
          <w:p w14:paraId="3950DDF1" w14:textId="77777777" w:rsidR="004E14C3" w:rsidRPr="007060F1" w:rsidRDefault="004E14C3" w:rsidP="000211DA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3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4E14C3" w:rsidRPr="007060F1" w14:paraId="3471767D" w14:textId="77777777" w:rsidTr="000211DA">
        <w:trPr>
          <w:trHeight w:val="20"/>
          <w:jc w:val="right"/>
        </w:trPr>
        <w:tc>
          <w:tcPr>
            <w:tcW w:w="1216" w:type="dxa"/>
            <w:vMerge w:val="restart"/>
            <w:vAlign w:val="center"/>
          </w:tcPr>
          <w:p w14:paraId="54534F3C" w14:textId="77777777" w:rsidR="004E14C3" w:rsidRPr="007060F1" w:rsidRDefault="004E14C3" w:rsidP="000211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 w:hint="eastAsia"/>
                <w:sz w:val="24"/>
                <w:szCs w:val="24"/>
              </w:rPr>
              <w:t>技术</w:t>
            </w:r>
            <w:r w:rsidRPr="007060F1">
              <w:rPr>
                <w:rFonts w:ascii="宋体" w:hAnsi="宋体"/>
                <w:sz w:val="24"/>
                <w:szCs w:val="24"/>
              </w:rPr>
              <w:t>部分</w:t>
            </w:r>
          </w:p>
          <w:p w14:paraId="1B13A191" w14:textId="77777777" w:rsidR="004E14C3" w:rsidRPr="007060F1" w:rsidRDefault="004E14C3" w:rsidP="000211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（6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1</w:t>
            </w:r>
            <w:r w:rsidRPr="007060F1">
              <w:rPr>
                <w:rFonts w:ascii="宋体" w:hAnsi="宋体"/>
                <w:sz w:val="24"/>
                <w:szCs w:val="24"/>
              </w:rPr>
              <w:t>分）</w:t>
            </w:r>
          </w:p>
        </w:tc>
        <w:tc>
          <w:tcPr>
            <w:tcW w:w="992" w:type="dxa"/>
            <w:vAlign w:val="center"/>
          </w:tcPr>
          <w:p w14:paraId="5B29F950" w14:textId="77777777" w:rsidR="004E14C3" w:rsidRPr="007060F1" w:rsidRDefault="004E14C3" w:rsidP="000211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技术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指标</w:t>
            </w:r>
          </w:p>
          <w:p w14:paraId="744E5065" w14:textId="77777777" w:rsidR="004E14C3" w:rsidRPr="007060F1" w:rsidRDefault="004E14C3" w:rsidP="000211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响应</w:t>
            </w:r>
          </w:p>
        </w:tc>
        <w:tc>
          <w:tcPr>
            <w:tcW w:w="5870" w:type="dxa"/>
            <w:vAlign w:val="center"/>
          </w:tcPr>
          <w:p w14:paraId="7B6F26D4" w14:textId="77777777" w:rsidR="004E14C3" w:rsidRPr="007060F1" w:rsidRDefault="004E14C3" w:rsidP="000211DA">
            <w:pPr>
              <w:spacing w:beforeLines="50" w:before="156" w:afterLines="50" w:after="156" w:line="360" w:lineRule="exact"/>
              <w:ind w:leftChars="30" w:left="63" w:rightChars="9" w:right="19" w:firstLine="1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根据投标人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的投标文件进行</w:t>
            </w:r>
            <w:r w:rsidRPr="007060F1">
              <w:rPr>
                <w:rFonts w:ascii="宋体" w:hAnsi="宋体"/>
                <w:sz w:val="24"/>
                <w:szCs w:val="24"/>
              </w:rPr>
              <w:t>评分，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基础得分3</w:t>
            </w:r>
            <w:r w:rsidRPr="007060F1">
              <w:rPr>
                <w:rFonts w:ascii="宋体" w:hAnsi="宋体"/>
                <w:sz w:val="24"/>
                <w:szCs w:val="24"/>
              </w:rPr>
              <w:t>0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分，</w:t>
            </w:r>
            <w:r w:rsidRPr="007060F1">
              <w:rPr>
                <w:rFonts w:ascii="宋体" w:hAnsi="宋体"/>
                <w:sz w:val="24"/>
                <w:szCs w:val="24"/>
              </w:rPr>
              <w:t>完全满足招标文件技术要求的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不扣</w:t>
            </w:r>
            <w:r w:rsidRPr="007060F1">
              <w:rPr>
                <w:rFonts w:ascii="宋体" w:hAnsi="宋体"/>
                <w:sz w:val="24"/>
                <w:szCs w:val="24"/>
              </w:rPr>
              <w:t>分</w:t>
            </w:r>
          </w:p>
          <w:p w14:paraId="723181D5" w14:textId="77777777" w:rsidR="004E14C3" w:rsidRPr="007060F1" w:rsidRDefault="004E14C3" w:rsidP="000211DA">
            <w:pPr>
              <w:spacing w:beforeLines="50" w:before="156" w:afterLines="50" w:after="156" w:line="360" w:lineRule="exact"/>
              <w:ind w:leftChars="30" w:left="63" w:rightChars="9" w:right="19" w:firstLine="1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 w:hint="eastAsia"/>
                <w:sz w:val="24"/>
                <w:szCs w:val="24"/>
              </w:rPr>
              <w:t>1.</w:t>
            </w:r>
            <w:r w:rsidRPr="007060F1">
              <w:rPr>
                <w:rFonts w:ascii="宋体" w:hAnsi="宋体"/>
                <w:sz w:val="24"/>
                <w:szCs w:val="24"/>
              </w:rPr>
              <w:t>重要技术参数（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标“▲”符号</w:t>
            </w:r>
            <w:r w:rsidRPr="007060F1">
              <w:rPr>
                <w:rFonts w:ascii="宋体" w:hAnsi="宋体"/>
                <w:sz w:val="24"/>
                <w:szCs w:val="24"/>
              </w:rPr>
              <w:t>）有1条不满足的，每条扣除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3</w:t>
            </w:r>
            <w:r w:rsidRPr="007060F1">
              <w:rPr>
                <w:rFonts w:ascii="宋体" w:hAnsi="宋体"/>
                <w:sz w:val="24"/>
                <w:szCs w:val="24"/>
              </w:rPr>
              <w:t>分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，</w:t>
            </w:r>
            <w:r w:rsidRPr="007060F1">
              <w:rPr>
                <w:rFonts w:ascii="宋体" w:hAnsi="宋体"/>
                <w:sz w:val="24"/>
                <w:szCs w:val="24"/>
              </w:rPr>
              <w:t>有6条及以上不满足招标文件要求的，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本项得分</w:t>
            </w:r>
            <w:r w:rsidRPr="007060F1">
              <w:rPr>
                <w:rFonts w:ascii="宋体" w:hAnsi="宋体"/>
                <w:sz w:val="24"/>
                <w:szCs w:val="24"/>
              </w:rPr>
              <w:t>为0分</w:t>
            </w:r>
          </w:p>
          <w:p w14:paraId="704EBB17" w14:textId="77777777" w:rsidR="004E14C3" w:rsidRPr="007060F1" w:rsidRDefault="004E14C3" w:rsidP="000211DA">
            <w:pPr>
              <w:spacing w:beforeLines="50" w:before="156" w:afterLines="50" w:after="156" w:line="360" w:lineRule="exact"/>
              <w:ind w:leftChars="30" w:left="63" w:rightChars="9" w:right="19" w:firstLine="1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 w:hint="eastAsia"/>
                <w:sz w:val="24"/>
                <w:szCs w:val="24"/>
              </w:rPr>
              <w:t>2.</w:t>
            </w:r>
            <w:r w:rsidRPr="007060F1">
              <w:rPr>
                <w:rFonts w:ascii="宋体" w:hAnsi="宋体"/>
                <w:sz w:val="24"/>
                <w:szCs w:val="24"/>
              </w:rPr>
              <w:t>一般性技术参数（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未标“▲”</w:t>
            </w:r>
            <w:r w:rsidRPr="007060F1">
              <w:rPr>
                <w:rFonts w:ascii="宋体" w:hAnsi="宋体"/>
                <w:sz w:val="24"/>
                <w:szCs w:val="24"/>
              </w:rPr>
              <w:t>号）达不到招标文件要求的，</w:t>
            </w:r>
            <w:proofErr w:type="gramStart"/>
            <w:r w:rsidRPr="007060F1">
              <w:rPr>
                <w:rFonts w:ascii="宋体" w:hAnsi="宋体"/>
                <w:sz w:val="24"/>
                <w:szCs w:val="24"/>
              </w:rPr>
              <w:t>每负偏离</w:t>
            </w:r>
            <w:proofErr w:type="gramEnd"/>
            <w:r w:rsidRPr="007060F1">
              <w:rPr>
                <w:rFonts w:ascii="宋体" w:hAnsi="宋体"/>
                <w:sz w:val="24"/>
                <w:szCs w:val="24"/>
              </w:rPr>
              <w:t>一条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，</w:t>
            </w:r>
            <w:r w:rsidRPr="007060F1">
              <w:rPr>
                <w:rFonts w:ascii="宋体" w:hAnsi="宋体"/>
                <w:sz w:val="24"/>
                <w:szCs w:val="24"/>
              </w:rPr>
              <w:t>扣除1分，分数扣完为止。</w:t>
            </w:r>
          </w:p>
        </w:tc>
        <w:tc>
          <w:tcPr>
            <w:tcW w:w="727" w:type="dxa"/>
            <w:vAlign w:val="center"/>
          </w:tcPr>
          <w:p w14:paraId="176C6528" w14:textId="77777777" w:rsidR="004E14C3" w:rsidRPr="007060F1" w:rsidRDefault="004E14C3" w:rsidP="000211DA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</w:tr>
      <w:tr w:rsidR="004E14C3" w:rsidRPr="007060F1" w14:paraId="7288736B" w14:textId="77777777" w:rsidTr="000211DA">
        <w:trPr>
          <w:trHeight w:val="20"/>
          <w:jc w:val="right"/>
        </w:trPr>
        <w:tc>
          <w:tcPr>
            <w:tcW w:w="1216" w:type="dxa"/>
            <w:vMerge/>
            <w:vAlign w:val="center"/>
          </w:tcPr>
          <w:p w14:paraId="7FDB73C5" w14:textId="77777777" w:rsidR="004E14C3" w:rsidRPr="007060F1" w:rsidRDefault="004E14C3" w:rsidP="000211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F54F05" w14:textId="77777777" w:rsidR="004E14C3" w:rsidRPr="007060F1" w:rsidRDefault="004E14C3" w:rsidP="000211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项目需求理解</w:t>
            </w:r>
          </w:p>
        </w:tc>
        <w:tc>
          <w:tcPr>
            <w:tcW w:w="5870" w:type="dxa"/>
            <w:vAlign w:val="center"/>
          </w:tcPr>
          <w:p w14:paraId="7DE52F6E" w14:textId="77777777" w:rsidR="004E14C3" w:rsidRPr="007060F1" w:rsidRDefault="004E14C3" w:rsidP="000211DA">
            <w:pPr>
              <w:spacing w:beforeLines="50" w:before="156" w:afterLines="50" w:after="156" w:line="360" w:lineRule="exact"/>
              <w:ind w:leftChars="30" w:left="63" w:rightChars="9" w:right="19" w:firstLine="1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对投标人是否清晰准确理解项目需求进行打分。包括项目需求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理解</w:t>
            </w:r>
            <w:r w:rsidRPr="007060F1">
              <w:rPr>
                <w:rFonts w:ascii="宋体" w:hAnsi="宋体"/>
                <w:sz w:val="24"/>
                <w:szCs w:val="24"/>
              </w:rPr>
              <w:t>、总体建设架构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设计</w:t>
            </w:r>
            <w:r w:rsidRPr="007060F1">
              <w:rPr>
                <w:rFonts w:ascii="宋体" w:hAnsi="宋体"/>
                <w:sz w:val="24"/>
                <w:szCs w:val="24"/>
              </w:rPr>
              <w:t>、具体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业务流程规划、项目实施进度安排、建设规范是否符合国家及行业标准，</w:t>
            </w:r>
            <w:r w:rsidRPr="007060F1">
              <w:rPr>
                <w:rFonts w:ascii="宋体" w:hAnsi="宋体"/>
                <w:sz w:val="24"/>
                <w:szCs w:val="24"/>
              </w:rPr>
              <w:t>每项2分，每有一项不提供或每有一项提供材料不符合采购需求不得分，最多得1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0</w:t>
            </w:r>
            <w:r w:rsidRPr="007060F1">
              <w:rPr>
                <w:rFonts w:ascii="宋体" w:hAnsi="宋体"/>
                <w:sz w:val="24"/>
                <w:szCs w:val="24"/>
              </w:rPr>
              <w:t>分。</w:t>
            </w:r>
          </w:p>
        </w:tc>
        <w:tc>
          <w:tcPr>
            <w:tcW w:w="727" w:type="dxa"/>
            <w:vAlign w:val="center"/>
          </w:tcPr>
          <w:p w14:paraId="5C598D24" w14:textId="77777777" w:rsidR="004E14C3" w:rsidRPr="007060F1" w:rsidRDefault="004E14C3" w:rsidP="000211DA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1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4E14C3" w:rsidRPr="007060F1" w14:paraId="055DA3DF" w14:textId="77777777" w:rsidTr="000211DA">
        <w:trPr>
          <w:trHeight w:val="20"/>
          <w:jc w:val="right"/>
        </w:trPr>
        <w:tc>
          <w:tcPr>
            <w:tcW w:w="1216" w:type="dxa"/>
            <w:vMerge/>
            <w:vAlign w:val="center"/>
          </w:tcPr>
          <w:p w14:paraId="77C0CBCD" w14:textId="77777777" w:rsidR="004E14C3" w:rsidRPr="007060F1" w:rsidRDefault="004E14C3" w:rsidP="000211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576219" w14:textId="77777777" w:rsidR="004E14C3" w:rsidRPr="007060F1" w:rsidRDefault="004E14C3" w:rsidP="000211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人员配备</w:t>
            </w:r>
          </w:p>
        </w:tc>
        <w:tc>
          <w:tcPr>
            <w:tcW w:w="5870" w:type="dxa"/>
            <w:vAlign w:val="center"/>
          </w:tcPr>
          <w:p w14:paraId="455B1ED7" w14:textId="1089544D" w:rsidR="004E14C3" w:rsidRPr="007060F1" w:rsidRDefault="004E14C3" w:rsidP="000211DA">
            <w:pPr>
              <w:spacing w:beforeLines="50" w:before="156" w:afterLines="50" w:after="156" w:line="360" w:lineRule="exact"/>
              <w:ind w:leftChars="50" w:left="105" w:rightChars="67" w:right="141"/>
              <w:jc w:val="left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 w:hint="eastAsia"/>
                <w:sz w:val="24"/>
                <w:szCs w:val="24"/>
              </w:rPr>
              <w:t>拟派项目团队人员中，</w:t>
            </w:r>
            <w:r w:rsidRPr="007060F1">
              <w:rPr>
                <w:rFonts w:ascii="宋体" w:hAnsi="宋体"/>
                <w:sz w:val="24"/>
                <w:szCs w:val="24"/>
              </w:rPr>
              <w:t>具有《网络工程师》证书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得</w:t>
            </w:r>
            <w:r w:rsidRPr="007060F1">
              <w:rPr>
                <w:rFonts w:ascii="宋体" w:hAnsi="宋体"/>
                <w:sz w:val="24"/>
                <w:szCs w:val="24"/>
              </w:rPr>
              <w:t>2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分。</w:t>
            </w:r>
          </w:p>
          <w:p w14:paraId="53BAFC11" w14:textId="77777777" w:rsidR="004E14C3" w:rsidRPr="007060F1" w:rsidRDefault="004E14C3" w:rsidP="000211DA">
            <w:pPr>
              <w:spacing w:beforeLines="50" w:before="156" w:afterLines="50" w:after="156" w:line="360" w:lineRule="exact"/>
              <w:ind w:leftChars="30" w:left="63" w:rightChars="9" w:right="19" w:firstLine="1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注：提供以上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人员</w:t>
            </w:r>
            <w:r w:rsidRPr="007060F1">
              <w:rPr>
                <w:rFonts w:ascii="宋体" w:hAnsi="宋体"/>
                <w:sz w:val="24"/>
                <w:szCs w:val="24"/>
              </w:rPr>
              <w:t>证书复印件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并加盖公章</w:t>
            </w:r>
            <w:r w:rsidRPr="007060F1">
              <w:rPr>
                <w:rFonts w:ascii="宋体" w:hAnsi="宋体"/>
                <w:sz w:val="24"/>
                <w:szCs w:val="24"/>
              </w:rPr>
              <w:t>。</w:t>
            </w:r>
          </w:p>
        </w:tc>
        <w:tc>
          <w:tcPr>
            <w:tcW w:w="727" w:type="dxa"/>
            <w:vAlign w:val="center"/>
          </w:tcPr>
          <w:p w14:paraId="4764E979" w14:textId="7F73B994" w:rsidR="004E14C3" w:rsidRPr="007060F1" w:rsidRDefault="004E14C3" w:rsidP="000211DA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</w:tr>
      <w:tr w:rsidR="004E14C3" w:rsidRPr="007060F1" w14:paraId="1B84E2E9" w14:textId="77777777" w:rsidTr="000211DA">
        <w:trPr>
          <w:trHeight w:val="865"/>
          <w:jc w:val="right"/>
        </w:trPr>
        <w:tc>
          <w:tcPr>
            <w:tcW w:w="1216" w:type="dxa"/>
            <w:vMerge/>
            <w:vAlign w:val="center"/>
          </w:tcPr>
          <w:p w14:paraId="74645E7A" w14:textId="77777777" w:rsidR="004E14C3" w:rsidRPr="007060F1" w:rsidRDefault="004E14C3" w:rsidP="000211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895E90" w14:textId="77777777" w:rsidR="004E14C3" w:rsidRPr="007060F1" w:rsidRDefault="004E14C3" w:rsidP="000211DA">
            <w:pPr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 w:hint="eastAsia"/>
                <w:sz w:val="24"/>
                <w:szCs w:val="24"/>
              </w:rPr>
              <w:t>技术能力证明</w:t>
            </w:r>
          </w:p>
        </w:tc>
        <w:tc>
          <w:tcPr>
            <w:tcW w:w="5870" w:type="dxa"/>
          </w:tcPr>
          <w:p w14:paraId="35FD980C" w14:textId="77777777" w:rsidR="004E14C3" w:rsidRPr="007060F1" w:rsidRDefault="004E14C3" w:rsidP="000211DA">
            <w:pPr>
              <w:spacing w:beforeLines="50" w:before="156" w:line="360" w:lineRule="exact"/>
              <w:ind w:leftChars="30" w:left="63" w:rightChars="9" w:right="19"/>
              <w:jc w:val="left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 w:hint="eastAsia"/>
                <w:sz w:val="24"/>
                <w:szCs w:val="24"/>
              </w:rPr>
              <w:t>提供投标产品“云渲染服务类”相关的计算机软件著作权证书，复印件加盖投标人公章。</w:t>
            </w:r>
          </w:p>
          <w:p w14:paraId="5CBEE71D" w14:textId="77777777" w:rsidR="004E14C3" w:rsidRPr="007060F1" w:rsidRDefault="004E14C3" w:rsidP="000211DA">
            <w:pPr>
              <w:spacing w:afterLines="50" w:after="156" w:line="360" w:lineRule="exact"/>
              <w:ind w:leftChars="30" w:left="63" w:rightChars="9" w:right="19"/>
              <w:jc w:val="left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 w:hint="eastAsia"/>
                <w:sz w:val="24"/>
                <w:szCs w:val="24"/>
              </w:rPr>
              <w:t>提供数量在10个以上得6分，数量在5-9个得2分，数量少于5个得0分。</w:t>
            </w:r>
          </w:p>
        </w:tc>
        <w:tc>
          <w:tcPr>
            <w:tcW w:w="727" w:type="dxa"/>
            <w:vAlign w:val="center"/>
          </w:tcPr>
          <w:p w14:paraId="22B52CD0" w14:textId="77777777" w:rsidR="004E14C3" w:rsidRPr="007060F1" w:rsidRDefault="004E14C3" w:rsidP="000211DA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</w:tr>
      <w:tr w:rsidR="004E14C3" w:rsidRPr="007060F1" w14:paraId="04F38671" w14:textId="77777777" w:rsidTr="000211DA">
        <w:trPr>
          <w:trHeight w:val="20"/>
          <w:jc w:val="right"/>
        </w:trPr>
        <w:tc>
          <w:tcPr>
            <w:tcW w:w="1216" w:type="dxa"/>
            <w:vMerge/>
            <w:vAlign w:val="center"/>
          </w:tcPr>
          <w:p w14:paraId="5401B2B9" w14:textId="77777777" w:rsidR="004E14C3" w:rsidRPr="007060F1" w:rsidRDefault="004E14C3" w:rsidP="000211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32583E" w14:textId="77777777" w:rsidR="004E14C3" w:rsidRPr="007060F1" w:rsidRDefault="004E14C3" w:rsidP="000211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售后服务</w:t>
            </w:r>
          </w:p>
        </w:tc>
        <w:tc>
          <w:tcPr>
            <w:tcW w:w="5870" w:type="dxa"/>
          </w:tcPr>
          <w:p w14:paraId="06703817" w14:textId="272FA868" w:rsidR="004E14C3" w:rsidRPr="007060F1" w:rsidRDefault="004E14C3" w:rsidP="000211DA">
            <w:pPr>
              <w:spacing w:beforeLines="50" w:before="156" w:afterLines="50" w:after="156" w:line="360" w:lineRule="exact"/>
              <w:ind w:leftChars="30" w:left="63" w:rightChars="9" w:right="19"/>
              <w:jc w:val="left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根据投标人针对本项目采购需求给出的售后服务方案进行评审，方案</w:t>
            </w:r>
            <w:proofErr w:type="gramStart"/>
            <w:r w:rsidRPr="007060F1">
              <w:rPr>
                <w:rFonts w:ascii="宋体" w:hAnsi="宋体"/>
                <w:sz w:val="24"/>
                <w:szCs w:val="24"/>
              </w:rPr>
              <w:t>含以下</w:t>
            </w:r>
            <w:proofErr w:type="gramEnd"/>
            <w:r w:rsidRPr="007060F1">
              <w:rPr>
                <w:rFonts w:ascii="宋体" w:hAnsi="宋体"/>
                <w:sz w:val="24"/>
                <w:szCs w:val="24"/>
              </w:rPr>
              <w:t>内容：售后承诺及保障措施（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 w:rsidRPr="007060F1">
              <w:rPr>
                <w:rFonts w:ascii="宋体" w:hAnsi="宋体"/>
                <w:sz w:val="24"/>
                <w:szCs w:val="24"/>
              </w:rPr>
              <w:t>分）、响应及处理周期（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 w:rsidRPr="007060F1">
              <w:rPr>
                <w:rFonts w:ascii="宋体" w:hAnsi="宋体"/>
                <w:sz w:val="24"/>
                <w:szCs w:val="24"/>
              </w:rPr>
              <w:t>分）、技术支持及服务方式（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 w:rsidRPr="007060F1">
              <w:rPr>
                <w:rFonts w:ascii="宋体" w:hAnsi="宋体"/>
                <w:sz w:val="24"/>
                <w:szCs w:val="24"/>
              </w:rPr>
              <w:t>分），针对以上内容均进行了阐述且满足采购需求得</w:t>
            </w:r>
            <w:r>
              <w:rPr>
                <w:rFonts w:ascii="宋体" w:hAnsi="宋体"/>
                <w:sz w:val="24"/>
                <w:szCs w:val="24"/>
              </w:rPr>
              <w:t>9</w:t>
            </w:r>
            <w:r w:rsidRPr="007060F1">
              <w:rPr>
                <w:rFonts w:ascii="宋体" w:hAnsi="宋体"/>
                <w:sz w:val="24"/>
                <w:szCs w:val="24"/>
              </w:rPr>
              <w:t>分；有相关叙述但未贴合本项目实际需求，相应内容部分减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 w:rsidRPr="007060F1">
              <w:rPr>
                <w:rFonts w:ascii="宋体" w:hAnsi="宋体"/>
                <w:sz w:val="24"/>
                <w:szCs w:val="24"/>
              </w:rPr>
              <w:t>分，没有相关叙述得0分。</w:t>
            </w:r>
          </w:p>
        </w:tc>
        <w:tc>
          <w:tcPr>
            <w:tcW w:w="727" w:type="dxa"/>
            <w:vAlign w:val="center"/>
          </w:tcPr>
          <w:p w14:paraId="1A247D9C" w14:textId="15A36F09" w:rsidR="004E14C3" w:rsidRPr="007060F1" w:rsidRDefault="004E14C3" w:rsidP="000211DA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</w:tr>
      <w:tr w:rsidR="004E14C3" w:rsidRPr="007060F1" w14:paraId="0A0B2196" w14:textId="77777777" w:rsidTr="000211DA">
        <w:trPr>
          <w:trHeight w:val="20"/>
          <w:jc w:val="right"/>
        </w:trPr>
        <w:tc>
          <w:tcPr>
            <w:tcW w:w="1216" w:type="dxa"/>
            <w:vMerge/>
            <w:vAlign w:val="center"/>
          </w:tcPr>
          <w:p w14:paraId="0D795C72" w14:textId="77777777" w:rsidR="004E14C3" w:rsidRPr="007060F1" w:rsidRDefault="004E14C3" w:rsidP="000211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DC2828" w14:textId="77777777" w:rsidR="004E14C3" w:rsidRPr="007060F1" w:rsidRDefault="004E14C3" w:rsidP="000211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培训</w:t>
            </w:r>
          </w:p>
        </w:tc>
        <w:tc>
          <w:tcPr>
            <w:tcW w:w="5870" w:type="dxa"/>
          </w:tcPr>
          <w:p w14:paraId="2FFD367D" w14:textId="013AE493" w:rsidR="004E14C3" w:rsidRPr="007060F1" w:rsidRDefault="004E14C3" w:rsidP="000211DA">
            <w:pPr>
              <w:spacing w:beforeLines="50" w:before="156" w:afterLines="50" w:after="156" w:line="360" w:lineRule="exact"/>
              <w:ind w:leftChars="30" w:left="63" w:rightChars="9" w:right="19"/>
              <w:jc w:val="left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根据投标人针对本项目采购需求给出的培训方案进行评审，方案</w:t>
            </w:r>
            <w:proofErr w:type="gramStart"/>
            <w:r w:rsidRPr="007060F1">
              <w:rPr>
                <w:rFonts w:ascii="宋体" w:hAnsi="宋体"/>
                <w:sz w:val="24"/>
                <w:szCs w:val="24"/>
              </w:rPr>
              <w:t>含以下</w:t>
            </w:r>
            <w:proofErr w:type="gramEnd"/>
            <w:r w:rsidRPr="007060F1">
              <w:rPr>
                <w:rFonts w:ascii="宋体" w:hAnsi="宋体"/>
                <w:sz w:val="24"/>
                <w:szCs w:val="24"/>
              </w:rPr>
              <w:t>内容：培训时间及计划（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 w:rsidRPr="007060F1">
              <w:rPr>
                <w:rFonts w:ascii="宋体" w:hAnsi="宋体"/>
                <w:sz w:val="24"/>
                <w:szCs w:val="24"/>
              </w:rPr>
              <w:t>分）、培训内容方式（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 w:rsidRPr="007060F1">
              <w:rPr>
                <w:rFonts w:ascii="宋体" w:hAnsi="宋体"/>
                <w:sz w:val="24"/>
                <w:szCs w:val="24"/>
              </w:rPr>
              <w:t>分），针对以上内容均进行了阐述且满足采购需求得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 w:rsidRPr="007060F1">
              <w:rPr>
                <w:rFonts w:ascii="宋体" w:hAnsi="宋体"/>
                <w:sz w:val="24"/>
                <w:szCs w:val="24"/>
              </w:rPr>
              <w:t>分；有相关叙述但未贴合本项目实际需求，相应内容部分减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 w:rsidRPr="007060F1">
              <w:rPr>
                <w:rFonts w:ascii="宋体" w:hAnsi="宋体"/>
                <w:sz w:val="24"/>
                <w:szCs w:val="24"/>
              </w:rPr>
              <w:t>分，没有相关叙述相应内容不得分。</w:t>
            </w:r>
          </w:p>
        </w:tc>
        <w:tc>
          <w:tcPr>
            <w:tcW w:w="727" w:type="dxa"/>
            <w:vAlign w:val="center"/>
          </w:tcPr>
          <w:p w14:paraId="2020167B" w14:textId="4B5F8417" w:rsidR="004E14C3" w:rsidRPr="007060F1" w:rsidRDefault="004E14C3" w:rsidP="000211DA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</w:tr>
      <w:tr w:rsidR="004E14C3" w:rsidRPr="007060F1" w14:paraId="34E1BF2F" w14:textId="77777777" w:rsidTr="000211DA">
        <w:trPr>
          <w:trHeight w:val="1929"/>
          <w:jc w:val="right"/>
        </w:trPr>
        <w:tc>
          <w:tcPr>
            <w:tcW w:w="1216" w:type="dxa"/>
            <w:vMerge w:val="restart"/>
            <w:vAlign w:val="center"/>
          </w:tcPr>
          <w:p w14:paraId="6814341B" w14:textId="77777777" w:rsidR="004E14C3" w:rsidRPr="007060F1" w:rsidRDefault="004E14C3" w:rsidP="000211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商务部分</w:t>
            </w:r>
          </w:p>
          <w:p w14:paraId="6A1FEDFC" w14:textId="77777777" w:rsidR="004E14C3" w:rsidRPr="007060F1" w:rsidRDefault="004E14C3" w:rsidP="000211DA">
            <w:pPr>
              <w:pStyle w:val="4"/>
              <w:spacing w:before="0" w:after="0" w:line="240" w:lineRule="auto"/>
              <w:ind w:left="420" w:hanging="420"/>
              <w:jc w:val="center"/>
              <w:rPr>
                <w:rFonts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 w:rsidRPr="007060F1">
              <w:rPr>
                <w:rFonts w:ascii="宋体" w:hAnsi="宋体"/>
                <w:b w:val="0"/>
                <w:bCs w:val="0"/>
                <w:sz w:val="24"/>
                <w:szCs w:val="24"/>
                <w:lang w:val="en-US" w:eastAsia="zh-CN"/>
              </w:rPr>
              <w:t>（</w:t>
            </w:r>
            <w:r w:rsidRPr="007060F1">
              <w:rPr>
                <w:rFonts w:ascii="宋体" w:hAnsi="宋体" w:hint="eastAsia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 w:rsidRPr="007060F1">
              <w:rPr>
                <w:rFonts w:ascii="宋体" w:hAnsi="宋体"/>
                <w:b w:val="0"/>
                <w:bCs w:val="0"/>
                <w:sz w:val="24"/>
                <w:szCs w:val="24"/>
                <w:lang w:val="en-US" w:eastAsia="zh-CN"/>
              </w:rPr>
              <w:t>分）</w:t>
            </w:r>
          </w:p>
        </w:tc>
        <w:tc>
          <w:tcPr>
            <w:tcW w:w="992" w:type="dxa"/>
            <w:vAlign w:val="center"/>
          </w:tcPr>
          <w:p w14:paraId="65F9D840" w14:textId="77777777" w:rsidR="004E14C3" w:rsidRPr="007060F1" w:rsidRDefault="004E14C3" w:rsidP="000211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业绩案例</w:t>
            </w:r>
          </w:p>
        </w:tc>
        <w:tc>
          <w:tcPr>
            <w:tcW w:w="5870" w:type="dxa"/>
            <w:vAlign w:val="center"/>
          </w:tcPr>
          <w:p w14:paraId="3CEA0B2F" w14:textId="77777777" w:rsidR="004E14C3" w:rsidRPr="007060F1" w:rsidRDefault="004E14C3" w:rsidP="000211DA">
            <w:pPr>
              <w:pStyle w:val="Default"/>
              <w:spacing w:line="360" w:lineRule="exact"/>
              <w:jc w:val="both"/>
              <w:rPr>
                <w:rFonts w:ascii="宋体" w:hAnsi="宋体"/>
                <w:color w:val="auto"/>
              </w:rPr>
            </w:pPr>
            <w:r w:rsidRPr="007060F1">
              <w:rPr>
                <w:rFonts w:ascii="宋体" w:hAnsi="宋体" w:cs="宋体" w:hint="eastAsia"/>
                <w:color w:val="auto"/>
                <w:kern w:val="2"/>
              </w:rPr>
              <w:t>投标人提供自2019年1月1日至投标截止日(以合同签订日期为准），实施过与本项目同类的成功案例。须提供合同关键页复印件并加盖公章，即至少包含合同首页、采购内容清单、签字盖章页。每提供一个有效业绩得1分，最高得</w:t>
            </w:r>
            <w:r w:rsidRPr="007060F1">
              <w:rPr>
                <w:rFonts w:ascii="宋体" w:hAnsi="宋体" w:cs="宋体"/>
                <w:color w:val="auto"/>
                <w:kern w:val="2"/>
              </w:rPr>
              <w:t>5</w:t>
            </w:r>
            <w:r w:rsidRPr="007060F1">
              <w:rPr>
                <w:rFonts w:ascii="宋体" w:hAnsi="宋体" w:cs="宋体" w:hint="eastAsia"/>
                <w:color w:val="auto"/>
                <w:kern w:val="2"/>
              </w:rPr>
              <w:t>分。</w:t>
            </w:r>
          </w:p>
        </w:tc>
        <w:tc>
          <w:tcPr>
            <w:tcW w:w="727" w:type="dxa"/>
            <w:vAlign w:val="center"/>
          </w:tcPr>
          <w:p w14:paraId="79BBCE2E" w14:textId="77777777" w:rsidR="004E14C3" w:rsidRPr="007060F1" w:rsidRDefault="004E14C3" w:rsidP="000211DA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5</w:t>
            </w:r>
          </w:p>
        </w:tc>
      </w:tr>
      <w:tr w:rsidR="004E14C3" w:rsidRPr="007060F1" w14:paraId="38ED31E7" w14:textId="77777777" w:rsidTr="000211DA">
        <w:trPr>
          <w:trHeight w:val="416"/>
          <w:jc w:val="right"/>
        </w:trPr>
        <w:tc>
          <w:tcPr>
            <w:tcW w:w="1216" w:type="dxa"/>
            <w:vMerge/>
            <w:vAlign w:val="center"/>
          </w:tcPr>
          <w:p w14:paraId="53704D4F" w14:textId="77777777" w:rsidR="004E14C3" w:rsidRPr="007060F1" w:rsidRDefault="004E14C3" w:rsidP="000211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52A45F" w14:textId="77777777" w:rsidR="004E14C3" w:rsidRPr="007060F1" w:rsidRDefault="004E14C3" w:rsidP="000211DA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企业资质</w:t>
            </w:r>
          </w:p>
        </w:tc>
        <w:tc>
          <w:tcPr>
            <w:tcW w:w="5870" w:type="dxa"/>
            <w:vAlign w:val="center"/>
          </w:tcPr>
          <w:p w14:paraId="7B788DBA" w14:textId="77777777" w:rsidR="004E14C3" w:rsidRPr="007060F1" w:rsidRDefault="004E14C3" w:rsidP="000211DA">
            <w:pPr>
              <w:spacing w:beforeLines="50" w:before="156"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投标人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同时</w:t>
            </w:r>
            <w:r w:rsidRPr="007060F1">
              <w:rPr>
                <w:rFonts w:ascii="宋体" w:hAnsi="宋体"/>
                <w:sz w:val="24"/>
                <w:szCs w:val="24"/>
              </w:rPr>
              <w:t>具有ISO9001质量管理体系认证证书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、</w:t>
            </w:r>
            <w:r w:rsidRPr="007060F1">
              <w:rPr>
                <w:rFonts w:ascii="宋体" w:hAnsi="宋体"/>
                <w:sz w:val="24"/>
                <w:szCs w:val="24"/>
              </w:rPr>
              <w:t>ISO1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4001环境管理体系</w:t>
            </w:r>
            <w:r w:rsidRPr="007060F1">
              <w:rPr>
                <w:rFonts w:ascii="宋体" w:hAnsi="宋体"/>
                <w:sz w:val="24"/>
                <w:szCs w:val="24"/>
              </w:rPr>
              <w:t>认证证书得2分，提供证书复印件加盖公章，否则不得分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5AE201C5" w14:textId="77777777" w:rsidR="004E14C3" w:rsidRPr="007060F1" w:rsidRDefault="004E14C3" w:rsidP="000211DA">
            <w:pPr>
              <w:spacing w:beforeLines="50" w:before="156" w:afterLines="50" w:after="156" w:line="36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投标人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同时</w:t>
            </w:r>
            <w:r w:rsidRPr="007060F1">
              <w:rPr>
                <w:rFonts w:ascii="宋体" w:hAnsi="宋体"/>
                <w:sz w:val="24"/>
                <w:szCs w:val="24"/>
              </w:rPr>
              <w:t>具有信息技术服务管理体系认证证书</w:t>
            </w:r>
            <w:r w:rsidRPr="007060F1">
              <w:rPr>
                <w:rFonts w:ascii="宋体" w:hAnsi="宋体" w:hint="eastAsia"/>
                <w:sz w:val="24"/>
                <w:szCs w:val="24"/>
              </w:rPr>
              <w:t>、</w:t>
            </w:r>
            <w:r w:rsidRPr="007060F1">
              <w:rPr>
                <w:rFonts w:ascii="宋体" w:hAnsi="宋体"/>
                <w:sz w:val="24"/>
                <w:szCs w:val="24"/>
              </w:rPr>
              <w:t>信息安全管理体系认证证书的得2分，提供证书复印件加盖公章，否则不得分。</w:t>
            </w:r>
          </w:p>
        </w:tc>
        <w:tc>
          <w:tcPr>
            <w:tcW w:w="727" w:type="dxa"/>
            <w:vAlign w:val="center"/>
          </w:tcPr>
          <w:p w14:paraId="2B6ABD4E" w14:textId="77777777" w:rsidR="004E14C3" w:rsidRPr="007060F1" w:rsidRDefault="004E14C3" w:rsidP="000211DA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t>4</w:t>
            </w:r>
          </w:p>
        </w:tc>
      </w:tr>
      <w:tr w:rsidR="004E14C3" w:rsidRPr="007060F1" w14:paraId="4D03E42A" w14:textId="77777777" w:rsidTr="000211DA">
        <w:trPr>
          <w:trHeight w:val="619"/>
          <w:jc w:val="right"/>
        </w:trPr>
        <w:tc>
          <w:tcPr>
            <w:tcW w:w="2208" w:type="dxa"/>
            <w:gridSpan w:val="2"/>
            <w:vAlign w:val="center"/>
          </w:tcPr>
          <w:p w14:paraId="7EA03937" w14:textId="77777777" w:rsidR="004E14C3" w:rsidRPr="007060F1" w:rsidRDefault="004E14C3" w:rsidP="000211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5870" w:type="dxa"/>
          </w:tcPr>
          <w:p w14:paraId="63BFEC10" w14:textId="77777777" w:rsidR="004E14C3" w:rsidRPr="007060F1" w:rsidRDefault="004E14C3" w:rsidP="000211DA">
            <w:pPr>
              <w:pStyle w:val="22"/>
              <w:ind w:left="64" w:rightChars="9" w:right="19" w:firstLineChars="0" w:firstLine="0"/>
              <w:rPr>
                <w:rFonts w:ascii="宋体" w:hAnsi="宋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 w14:paraId="54D01008" w14:textId="77777777" w:rsidR="004E14C3" w:rsidRPr="007060F1" w:rsidRDefault="004E14C3" w:rsidP="000211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060F1">
              <w:rPr>
                <w:rFonts w:ascii="宋体" w:hAnsi="宋体"/>
                <w:sz w:val="24"/>
                <w:szCs w:val="24"/>
              </w:rPr>
              <w:fldChar w:fldCharType="begin"/>
            </w:r>
            <w:r w:rsidRPr="007060F1">
              <w:rPr>
                <w:rFonts w:ascii="宋体" w:hAnsi="宋体"/>
                <w:sz w:val="24"/>
                <w:szCs w:val="24"/>
              </w:rPr>
              <w:instrText xml:space="preserve"> =SUM(ABOVE) </w:instrText>
            </w:r>
            <w:r w:rsidRPr="007060F1">
              <w:rPr>
                <w:rFonts w:ascii="宋体" w:hAnsi="宋体"/>
                <w:sz w:val="24"/>
                <w:szCs w:val="24"/>
              </w:rPr>
              <w:fldChar w:fldCharType="separate"/>
            </w:r>
            <w:r w:rsidRPr="007060F1">
              <w:rPr>
                <w:rFonts w:ascii="宋体" w:hAnsi="宋体"/>
                <w:sz w:val="24"/>
                <w:szCs w:val="24"/>
              </w:rPr>
              <w:t>100</w:t>
            </w:r>
            <w:r w:rsidRPr="007060F1">
              <w:rPr>
                <w:rFonts w:ascii="宋体" w:hAnsi="宋体"/>
                <w:sz w:val="24"/>
                <w:szCs w:val="24"/>
              </w:rPr>
              <w:fldChar w:fldCharType="end"/>
            </w:r>
          </w:p>
        </w:tc>
      </w:tr>
    </w:tbl>
    <w:p w14:paraId="25CE167E" w14:textId="77777777" w:rsidR="004E14C3" w:rsidRDefault="004E14C3" w:rsidP="00F1138A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1003630F" w14:textId="5F68A07B" w:rsidR="00375D73" w:rsidRDefault="004E14C3" w:rsidP="00F1138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lastRenderedPageBreak/>
        <w:t>（2）对本项目招标文件</w:t>
      </w:r>
      <w:r w:rsidR="00F1138A">
        <w:rPr>
          <w:rFonts w:ascii="宋体" w:hAnsi="宋体" w:hint="eastAsia"/>
          <w:sz w:val="24"/>
        </w:rPr>
        <w:t>“</w:t>
      </w:r>
      <w:r w:rsidR="00F1138A" w:rsidRPr="00F1138A"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sz w:val="24"/>
        </w:rPr>
        <w:t>六</w:t>
      </w:r>
      <w:r w:rsidR="00F1138A" w:rsidRPr="00F1138A">
        <w:rPr>
          <w:rFonts w:ascii="宋体" w:hAnsi="宋体" w:hint="eastAsia"/>
          <w:sz w:val="24"/>
        </w:rPr>
        <w:t>章</w:t>
      </w:r>
      <w:r w:rsidR="00F1138A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项目需求说明</w:t>
      </w:r>
      <w:r w:rsidR="00F1138A">
        <w:rPr>
          <w:rFonts w:ascii="宋体" w:hAnsi="宋体" w:hint="eastAsia"/>
          <w:sz w:val="24"/>
        </w:rPr>
        <w:t>”的“</w:t>
      </w:r>
      <w:r w:rsidRPr="004E14C3">
        <w:rPr>
          <w:rFonts w:ascii="宋体" w:hAnsi="宋体" w:hint="eastAsia"/>
          <w:sz w:val="24"/>
        </w:rPr>
        <w:t>四、技术指标要求</w:t>
      </w:r>
      <w:r w:rsidR="00F1138A">
        <w:rPr>
          <w:rFonts w:ascii="宋体" w:hAnsi="宋体" w:hint="eastAsia"/>
          <w:sz w:val="24"/>
        </w:rPr>
        <w:t>”</w:t>
      </w:r>
      <w:r w:rsidR="00375D73">
        <w:rPr>
          <w:rFonts w:ascii="宋体" w:hAnsi="宋体" w:hint="eastAsia"/>
          <w:sz w:val="24"/>
        </w:rPr>
        <w:t>内容进行</w:t>
      </w:r>
      <w:r>
        <w:rPr>
          <w:rFonts w:ascii="宋体" w:hAnsi="宋体" w:hint="eastAsia"/>
          <w:sz w:val="24"/>
        </w:rPr>
        <w:t>更正</w:t>
      </w:r>
      <w:r w:rsidR="00375D73">
        <w:rPr>
          <w:rFonts w:ascii="宋体" w:hAnsi="宋体" w:hint="eastAsia"/>
          <w:sz w:val="24"/>
        </w:rPr>
        <w:t>，</w:t>
      </w:r>
      <w:r w:rsidR="00D94E9A" w:rsidRPr="00375D73">
        <w:rPr>
          <w:rFonts w:ascii="宋体" w:hAnsi="宋体" w:hint="eastAsia"/>
          <w:sz w:val="24"/>
          <w:szCs w:val="24"/>
        </w:rPr>
        <w:t>具体更正内容</w:t>
      </w:r>
      <w:r>
        <w:rPr>
          <w:rFonts w:ascii="宋体" w:hAnsi="宋体" w:hint="eastAsia"/>
          <w:sz w:val="24"/>
          <w:szCs w:val="24"/>
        </w:rPr>
        <w:t>如下：</w:t>
      </w:r>
    </w:p>
    <w:tbl>
      <w:tblPr>
        <w:tblW w:w="56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208"/>
        <w:gridCol w:w="5922"/>
        <w:gridCol w:w="696"/>
        <w:gridCol w:w="752"/>
      </w:tblGrid>
      <w:tr w:rsidR="004E14C3" w:rsidRPr="004E14C3" w14:paraId="5950B6A9" w14:textId="77777777" w:rsidTr="000211DA">
        <w:trPr>
          <w:jc w:val="center"/>
        </w:trPr>
        <w:tc>
          <w:tcPr>
            <w:tcW w:w="413" w:type="pct"/>
            <w:shd w:val="clear" w:color="auto" w:fill="auto"/>
            <w:vAlign w:val="center"/>
          </w:tcPr>
          <w:p w14:paraId="701018A5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48E6721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3170" w:type="pct"/>
            <w:shd w:val="clear" w:color="auto" w:fill="auto"/>
            <w:vAlign w:val="center"/>
          </w:tcPr>
          <w:p w14:paraId="56173A20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技术参数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41DAEFF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1CF5085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</w:tr>
      <w:tr w:rsidR="004E14C3" w:rsidRPr="004E14C3" w14:paraId="1FD71DE1" w14:textId="77777777" w:rsidTr="000211DA">
        <w:trPr>
          <w:jc w:val="center"/>
        </w:trPr>
        <w:tc>
          <w:tcPr>
            <w:tcW w:w="413" w:type="pct"/>
            <w:shd w:val="clear" w:color="auto" w:fill="auto"/>
            <w:vAlign w:val="center"/>
          </w:tcPr>
          <w:p w14:paraId="087C6204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6C8E728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本科虚拟仿真实验教学云渲染计算集群平台（包括系统硬件设备）</w:t>
            </w:r>
          </w:p>
        </w:tc>
        <w:tc>
          <w:tcPr>
            <w:tcW w:w="3170" w:type="pct"/>
            <w:shd w:val="clear" w:color="auto" w:fill="auto"/>
            <w:vAlign w:val="center"/>
          </w:tcPr>
          <w:p w14:paraId="0458A9C0" w14:textId="77777777" w:rsidR="004E14C3" w:rsidRPr="004E14C3" w:rsidRDefault="004E14C3" w:rsidP="000211DA">
            <w:pPr>
              <w:adjustRightInd w:val="0"/>
              <w:spacing w:line="360" w:lineRule="auto"/>
              <w:ind w:firstLineChars="200" w:firstLine="480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基于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云计算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平台，将应用部署在云端运行，用户通过终端上传原始数据，应用程序把运行结果推送到用户终端（PC、平板、手机、XR设备等）。</w:t>
            </w:r>
          </w:p>
          <w:p w14:paraId="5874D169" w14:textId="77777777" w:rsidR="004E14C3" w:rsidRPr="004E14C3" w:rsidRDefault="004E14C3" w:rsidP="000211DA">
            <w:pPr>
              <w:adjustRightInd w:val="0"/>
              <w:spacing w:line="360" w:lineRule="auto"/>
              <w:ind w:firstLineChars="200" w:firstLine="480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  <w:lang w:val="zh-CN"/>
              </w:rPr>
              <w:t>本科虚拟仿真实验教学云渲染计算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集群平台（以下简称“云平台”）包括虚拟仿真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云服务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管理平台、渲染服务系统、调度管理系统三个部分。</w:t>
            </w:r>
          </w:p>
          <w:p w14:paraId="14929EDC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一、虚拟仿真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云服务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管理平台</w:t>
            </w:r>
          </w:p>
          <w:p w14:paraId="57E51F1C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/>
                <w:sz w:val="24"/>
                <w:szCs w:val="24"/>
              </w:rPr>
              <w:t>1.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统计概览</w:t>
            </w:r>
            <w:r w:rsidRPr="004E14C3">
              <w:rPr>
                <w:rFonts w:ascii="宋体" w:hAnsi="宋体" w:cs="宋体"/>
                <w:sz w:val="24"/>
                <w:szCs w:val="24"/>
              </w:rPr>
              <w:br/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（1）资源情况：展示系统占用资源情况；</w:t>
            </w:r>
            <w:r w:rsidRPr="004E14C3">
              <w:rPr>
                <w:rFonts w:ascii="宋体" w:hAnsi="宋体" w:cs="宋体"/>
                <w:sz w:val="24"/>
                <w:szCs w:val="24"/>
              </w:rPr>
              <w:br/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（2）应用概览：包括总使用次数、总使用时长、当日使用次数、当日使用时长、按总使用次数排名、按总使用时长排名等。</w:t>
            </w:r>
          </w:p>
          <w:p w14:paraId="0BE75010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2.应用管理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br/>
              <w:t>（</w:t>
            </w:r>
            <w:r w:rsidRPr="004E14C3">
              <w:rPr>
                <w:rFonts w:ascii="宋体" w:hAnsi="宋体" w:cs="宋体"/>
                <w:sz w:val="24"/>
                <w:szCs w:val="24"/>
              </w:rPr>
              <w:t>1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）添加应用时，支持z</w:t>
            </w:r>
            <w:r w:rsidRPr="004E14C3">
              <w:rPr>
                <w:rFonts w:ascii="宋体" w:hAnsi="宋体" w:cs="宋体"/>
                <w:sz w:val="24"/>
                <w:szCs w:val="24"/>
              </w:rPr>
              <w:t>ip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、</w:t>
            </w:r>
            <w:proofErr w:type="spellStart"/>
            <w:r w:rsidRPr="004E14C3">
              <w:rPr>
                <w:rFonts w:ascii="宋体" w:hAnsi="宋体" w:cs="宋体" w:hint="eastAsia"/>
                <w:sz w:val="24"/>
                <w:szCs w:val="24"/>
              </w:rPr>
              <w:t>r</w:t>
            </w:r>
            <w:r w:rsidRPr="004E14C3">
              <w:rPr>
                <w:rFonts w:ascii="宋体" w:hAnsi="宋体" w:cs="宋体"/>
                <w:sz w:val="24"/>
                <w:szCs w:val="24"/>
              </w:rPr>
              <w:t>ar</w:t>
            </w:r>
            <w:proofErr w:type="spellEnd"/>
            <w:r w:rsidRPr="004E14C3">
              <w:rPr>
                <w:rFonts w:ascii="宋体" w:hAnsi="宋体" w:cs="宋体" w:hint="eastAsia"/>
                <w:sz w:val="24"/>
                <w:szCs w:val="24"/>
              </w:rPr>
              <w:t>、7z等多种压缩格式；</w:t>
            </w:r>
            <w:r w:rsidRPr="004E14C3" w:rsidDel="009F017A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14:paraId="43F735F4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4E14C3">
              <w:rPr>
                <w:rFonts w:ascii="宋体" w:hAnsi="宋体" w:cs="宋体"/>
                <w:sz w:val="24"/>
                <w:szCs w:val="24"/>
              </w:rPr>
              <w:t>2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）支持编辑、复制应用链接、上下架、删除应用等操作；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br/>
              <w:t>（</w:t>
            </w:r>
            <w:r w:rsidRPr="004E14C3">
              <w:rPr>
                <w:rFonts w:ascii="宋体" w:hAnsi="宋体" w:cs="宋体"/>
                <w:sz w:val="24"/>
                <w:szCs w:val="24"/>
              </w:rPr>
              <w:t>3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）支持显示应用相关信息、停止、查询等操作；</w:t>
            </w:r>
          </w:p>
          <w:p w14:paraId="7DDD97B2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 w:hint="eastAsia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4E14C3">
              <w:rPr>
                <w:rFonts w:ascii="宋体" w:hAnsi="宋体" w:cs="宋体"/>
                <w:sz w:val="24"/>
                <w:szCs w:val="24"/>
              </w:rPr>
              <w:t>4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）可以通过属性、要求和群组灵活设置各种匹配条件（如</w:t>
            </w:r>
            <w:r w:rsidRPr="004E14C3">
              <w:rPr>
                <w:rFonts w:ascii="宋体" w:hAnsi="宋体" w:cs="宋体"/>
                <w:sz w:val="24"/>
                <w:szCs w:val="24"/>
              </w:rPr>
              <w:t>将渲染节点分为2个群组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4E14C3">
              <w:rPr>
                <w:rFonts w:ascii="宋体" w:hAnsi="宋体" w:cs="宋体"/>
                <w:sz w:val="24"/>
                <w:szCs w:val="24"/>
              </w:rPr>
              <w:t>A和B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）</w:t>
            </w:r>
            <w:r w:rsidRPr="004E14C3">
              <w:rPr>
                <w:rFonts w:ascii="宋体" w:hAnsi="宋体" w:cs="宋体"/>
                <w:sz w:val="24"/>
                <w:szCs w:val="24"/>
              </w:rPr>
              <w:t>，同时给两个应用添加A和B的条件。开启应用时，会优先匹配A的节点，当A节点资源不足时，则会占用B的空闲节点。当B条件的应用开启任务上来后，群组为A条件的应用在结束后，群组B节点会优先群组B的应用，</w:t>
            </w:r>
            <w:proofErr w:type="gramStart"/>
            <w:r w:rsidRPr="004E14C3">
              <w:rPr>
                <w:rFonts w:ascii="宋体" w:hAnsi="宋体" w:cs="宋体"/>
                <w:sz w:val="24"/>
                <w:szCs w:val="24"/>
              </w:rPr>
              <w:t>不再接群组</w:t>
            </w:r>
            <w:proofErr w:type="gramEnd"/>
            <w:r w:rsidRPr="004E14C3">
              <w:rPr>
                <w:rFonts w:ascii="宋体" w:hAnsi="宋体" w:cs="宋体"/>
                <w:sz w:val="24"/>
                <w:szCs w:val="24"/>
              </w:rPr>
              <w:t>A的应用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）；</w:t>
            </w:r>
            <w:r w:rsidRPr="004E14C3" w:rsidDel="006D1F93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14:paraId="39118180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（5）针对启动慢的应用支持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预启动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配置，而且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预启动非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常驻，可以根据机器空闲情况设置“饱和度”动态调整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lastRenderedPageBreak/>
              <w:t>预启动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的个数，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随应用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关闭并且会根据设置数量自动重启。</w:t>
            </w:r>
          </w:p>
          <w:p w14:paraId="6FA1CC76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3.节点管理</w:t>
            </w:r>
          </w:p>
          <w:p w14:paraId="2D2DB737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4E14C3">
              <w:rPr>
                <w:rFonts w:ascii="宋体" w:hAnsi="宋体" w:cs="宋体"/>
                <w:sz w:val="24"/>
                <w:szCs w:val="24"/>
              </w:rPr>
              <w:t>1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）针对节点机进行管理。可以列出节点机的名称、</w:t>
            </w:r>
            <w:r w:rsidRPr="004E14C3">
              <w:rPr>
                <w:rFonts w:ascii="宋体" w:hAnsi="宋体" w:cs="宋体"/>
                <w:sz w:val="24"/>
                <w:szCs w:val="24"/>
              </w:rPr>
              <w:t>IP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、状态、当前并发客户端数量、</w:t>
            </w:r>
            <w:r w:rsidRPr="004E14C3">
              <w:rPr>
                <w:rFonts w:ascii="宋体" w:hAnsi="宋体" w:cs="宋体"/>
                <w:sz w:val="24"/>
                <w:szCs w:val="24"/>
              </w:rPr>
              <w:t>GPU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显卡型号、</w:t>
            </w:r>
            <w:r w:rsidRPr="004E14C3">
              <w:rPr>
                <w:rFonts w:ascii="宋体" w:hAnsi="宋体" w:cs="宋体"/>
                <w:sz w:val="24"/>
                <w:szCs w:val="24"/>
              </w:rPr>
              <w:t>CPU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使用率、</w:t>
            </w:r>
            <w:r w:rsidRPr="004E14C3">
              <w:rPr>
                <w:rFonts w:ascii="宋体" w:hAnsi="宋体" w:cs="宋体"/>
                <w:sz w:val="24"/>
                <w:szCs w:val="24"/>
              </w:rPr>
              <w:t>GPU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使用率、内存使用率及显存使用率等指标；</w:t>
            </w:r>
          </w:p>
          <w:p w14:paraId="4DDA85A2" w14:textId="01006B3B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4E14C3">
              <w:rPr>
                <w:rFonts w:ascii="宋体" w:hAnsi="宋体" w:cs="宋体"/>
                <w:sz w:val="24"/>
                <w:szCs w:val="24"/>
              </w:rPr>
              <w:t>2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）系统支持大规模扩充计算节点，≥5000节点的集群管理能力；</w:t>
            </w:r>
          </w:p>
          <w:p w14:paraId="53456AB9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4E14C3">
              <w:rPr>
                <w:rFonts w:ascii="宋体" w:hAnsi="宋体" w:cs="宋体"/>
                <w:sz w:val="24"/>
                <w:szCs w:val="24"/>
              </w:rPr>
              <w:t>3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）支持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批量对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选择节点机进行重启、停用、启用等操作；支持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批量将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正在运行的应用停止的操作。</w:t>
            </w:r>
          </w:p>
          <w:p w14:paraId="291C1100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4.终端管理</w:t>
            </w:r>
          </w:p>
          <w:p w14:paraId="34C50604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（1）支持对选择的终端设备进行开启/切换应用；</w:t>
            </w:r>
          </w:p>
          <w:p w14:paraId="05849934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（2）支持根据对终端进行IP和状态进行查询；</w:t>
            </w:r>
          </w:p>
          <w:p w14:paraId="4AF619E3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（3）后台对于VR/AR设备可关闭其上应用、删除设备；</w:t>
            </w:r>
          </w:p>
          <w:p w14:paraId="5E4BE391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（4）VR/AR设备可通过输入不同组织单位的编号，访问不同层级的应用；</w:t>
            </w:r>
            <w:r w:rsidRPr="004E14C3" w:rsidDel="006D1F93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14:paraId="2066242B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（5）终端性能监控，可显示基础信息：分辨率、</w:t>
            </w:r>
            <w:r w:rsidRPr="004E14C3">
              <w:rPr>
                <w:rFonts w:ascii="宋体" w:hAnsi="宋体" w:cs="宋体"/>
                <w:sz w:val="24"/>
                <w:szCs w:val="24"/>
              </w:rPr>
              <w:t>帧率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4E14C3">
              <w:rPr>
                <w:rFonts w:ascii="宋体" w:hAnsi="宋体" w:cs="宋体"/>
                <w:sz w:val="24"/>
                <w:szCs w:val="24"/>
              </w:rPr>
              <w:t>客户端帧率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4E14C3">
              <w:rPr>
                <w:rFonts w:ascii="宋体" w:hAnsi="宋体" w:cs="宋体"/>
                <w:sz w:val="24"/>
                <w:szCs w:val="24"/>
              </w:rPr>
              <w:t>服务</w:t>
            </w:r>
            <w:proofErr w:type="gramStart"/>
            <w:r w:rsidRPr="004E14C3">
              <w:rPr>
                <w:rFonts w:ascii="宋体" w:hAnsi="宋体" w:cs="宋体"/>
                <w:sz w:val="24"/>
                <w:szCs w:val="24"/>
              </w:rPr>
              <w:t>端帧率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等；时延信息：总时延、指令上传时延、服务器渲染时延、编码时延、传输时延、终端解码时延、终端渲染时延等；其他信息：吞吐率、RTT、丢包率等。</w:t>
            </w:r>
          </w:p>
          <w:p w14:paraId="09864E15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5.配置管理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br/>
              <w:t>（1）支持应用设置使用共享存储；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br/>
              <w:t>（2）支持为计算节点资源（CPU、GPU、RAM和VRAM）设置临界值，超过设定界值时，将不再接收打开应用任务。</w:t>
            </w:r>
          </w:p>
          <w:p w14:paraId="006E218C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6.用户管理</w:t>
            </w:r>
          </w:p>
          <w:p w14:paraId="1C09A7E4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（1）后台网页可以创建组织架构，并根据不同组织单位分配给不同的用户，不同用户登录后仅显示其权限相对应的应用内容；</w:t>
            </w:r>
            <w:r w:rsidRPr="004E14C3" w:rsidDel="009F017A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14:paraId="397A99DD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lastRenderedPageBreak/>
              <w:t>（2）对用户进行管理，可列出当前已有用户</w:t>
            </w:r>
            <w:r w:rsidRPr="004E14C3">
              <w:rPr>
                <w:rFonts w:ascii="宋体" w:hAnsi="宋体" w:cs="宋体"/>
                <w:sz w:val="24"/>
                <w:szCs w:val="24"/>
              </w:rPr>
              <w:t>ID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、登录名称、角色、手机号码、电子信箱、更新时间、操作等信息；</w:t>
            </w:r>
          </w:p>
          <w:p w14:paraId="2F6D95EE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（3）支持增、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删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、改、查等操作。</w:t>
            </w:r>
          </w:p>
          <w:p w14:paraId="1A1D9724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7.角色管理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br/>
              <w:t>（1）支持对角色进行管理，增、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删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、改、查等；</w:t>
            </w:r>
          </w:p>
          <w:p w14:paraId="7C3C0515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（2）可定制不限数量的角色，</w:t>
            </w:r>
            <w:r w:rsidRPr="004E14C3">
              <w:rPr>
                <w:rFonts w:ascii="宋体" w:hAnsi="宋体" w:cs="宋体"/>
                <w:sz w:val="24"/>
                <w:szCs w:val="24"/>
              </w:rPr>
              <w:t>并进行权限分配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，不同角色可设置不同的访问模块权限。</w:t>
            </w:r>
          </w:p>
          <w:p w14:paraId="259C01FF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/>
                <w:sz w:val="24"/>
                <w:szCs w:val="24"/>
              </w:rPr>
              <w:t>8.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XR设备支持</w:t>
            </w:r>
          </w:p>
          <w:p w14:paraId="6D0567C7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（1）支持Ocu</w:t>
            </w:r>
            <w:r w:rsidRPr="004E14C3">
              <w:rPr>
                <w:rFonts w:ascii="宋体" w:hAnsi="宋体" w:cs="宋体"/>
                <w:sz w:val="24"/>
                <w:szCs w:val="24"/>
              </w:rPr>
              <w:t>lus Quest/Quest2, HTC Focus Plus, Pico Neo3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14:paraId="036B3CD3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（2）支持苹果和安卓移动端的AR云渲染；</w:t>
            </w:r>
          </w:p>
          <w:p w14:paraId="4409241F" w14:textId="77777777" w:rsidR="004E14C3" w:rsidRPr="004E14C3" w:rsidRDefault="004E14C3" w:rsidP="000211DA">
            <w:pPr>
              <w:tabs>
                <w:tab w:val="left" w:pos="426"/>
              </w:tabs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（3）云渲染应用支持“公有化”和“私有化”平台切换，切换私有化平台支持输入IP访问不同平台，每个平台内可自动调度多个节点。</w:t>
            </w:r>
          </w:p>
          <w:p w14:paraId="2DBB9F51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9.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云计算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功能</w:t>
            </w:r>
          </w:p>
          <w:p w14:paraId="11DBA90A" w14:textId="77777777" w:rsidR="004E14C3" w:rsidRPr="004E14C3" w:rsidRDefault="004E14C3" w:rsidP="000211DA">
            <w:pPr>
              <w:adjustRightInd w:val="0"/>
              <w:spacing w:line="360" w:lineRule="auto"/>
              <w:ind w:firstLineChars="200" w:firstLine="480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需提供科学仿真计算功能。支持Python、M语言、</w:t>
            </w:r>
            <w:proofErr w:type="spellStart"/>
            <w:r w:rsidRPr="004E14C3">
              <w:rPr>
                <w:rFonts w:ascii="宋体" w:hAnsi="宋体" w:cs="宋体" w:hint="eastAsia"/>
                <w:sz w:val="24"/>
                <w:szCs w:val="24"/>
              </w:rPr>
              <w:t>GridLabD</w:t>
            </w:r>
            <w:proofErr w:type="spellEnd"/>
            <w:r w:rsidRPr="004E14C3">
              <w:rPr>
                <w:rFonts w:ascii="宋体" w:hAnsi="宋体" w:cs="宋体" w:hint="eastAsia"/>
                <w:sz w:val="24"/>
                <w:szCs w:val="24"/>
              </w:rPr>
              <w:t>、Spice、</w:t>
            </w:r>
            <w:proofErr w:type="spellStart"/>
            <w:r w:rsidRPr="004E14C3">
              <w:rPr>
                <w:rFonts w:ascii="宋体" w:hAnsi="宋体" w:cs="宋体" w:hint="eastAsia"/>
                <w:sz w:val="24"/>
                <w:szCs w:val="24"/>
              </w:rPr>
              <w:t>XSpice</w:t>
            </w:r>
            <w:proofErr w:type="spellEnd"/>
            <w:r w:rsidRPr="004E14C3">
              <w:rPr>
                <w:rFonts w:ascii="宋体" w:hAnsi="宋体" w:cs="宋体" w:hint="eastAsia"/>
                <w:sz w:val="24"/>
                <w:szCs w:val="24"/>
              </w:rPr>
              <w:t>等常用科学仿真计算环境及客户自定义计算引擎接入。</w:t>
            </w:r>
          </w:p>
          <w:p w14:paraId="32F0AA78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 w:hint="eastAsia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（1）支持电子信息、计算机、通信、电气、力学、材料等多学科云端科学仿真计算能力；</w:t>
            </w:r>
          </w:p>
          <w:p w14:paraId="55C87C28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 w:hint="eastAsia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（2）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算法库防泄漏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服务，为仿真算法提供云端运行环境，客户端无需下载仿真算法程序，保证不出现虚拟仿真软件所需算法泄露的安全问题；</w:t>
            </w:r>
          </w:p>
          <w:p w14:paraId="074FFE13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 w:hint="eastAsia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（3）对Unity3D、UE4、HTML5等常用虚拟仿真实验资源开发技术所需的云端仿真计算运行环境；</w:t>
            </w:r>
          </w:p>
          <w:p w14:paraId="22D2D5D4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（4）提供Python计算引擎，支持独立的Python运行镜像及算法IO集成，内置PYSCI、</w:t>
            </w:r>
            <w:proofErr w:type="spellStart"/>
            <w:r w:rsidRPr="004E14C3">
              <w:rPr>
                <w:rFonts w:ascii="宋体" w:hAnsi="宋体" w:cs="宋体" w:hint="eastAsia"/>
                <w:sz w:val="24"/>
                <w:szCs w:val="24"/>
              </w:rPr>
              <w:t>MatplotLib</w:t>
            </w:r>
            <w:proofErr w:type="spellEnd"/>
            <w:r w:rsidRPr="004E14C3">
              <w:rPr>
                <w:rFonts w:ascii="宋体" w:hAnsi="宋体" w:cs="宋体" w:hint="eastAsia"/>
                <w:sz w:val="24"/>
                <w:szCs w:val="24"/>
              </w:rPr>
              <w:t>、</w:t>
            </w:r>
            <w:proofErr w:type="spellStart"/>
            <w:r w:rsidRPr="004E14C3">
              <w:rPr>
                <w:rFonts w:ascii="宋体" w:hAnsi="宋体" w:cs="宋体" w:hint="eastAsia"/>
                <w:sz w:val="24"/>
                <w:szCs w:val="24"/>
              </w:rPr>
              <w:t>Numpy</w:t>
            </w:r>
            <w:proofErr w:type="spellEnd"/>
            <w:r w:rsidRPr="004E14C3">
              <w:rPr>
                <w:rFonts w:ascii="宋体" w:hAnsi="宋体" w:cs="宋体" w:hint="eastAsia"/>
                <w:sz w:val="24"/>
                <w:szCs w:val="24"/>
              </w:rPr>
              <w:t>等科学仿真计算库，能够承担客户自定义算法的解算服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lastRenderedPageBreak/>
              <w:t>务并以二进制编码格式向实验资源反馈计算结果。每个Python计算引擎实例可以启动多个实例，每个实例对应一个计算请求。</w:t>
            </w:r>
          </w:p>
          <w:p w14:paraId="0D61DEF7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10.其他功能</w:t>
            </w:r>
          </w:p>
          <w:p w14:paraId="7EB35F00" w14:textId="77777777" w:rsidR="004E14C3" w:rsidRPr="004E14C3" w:rsidRDefault="004E14C3" w:rsidP="004E14C3">
            <w:pPr>
              <w:numPr>
                <w:ilvl w:val="0"/>
                <w:numId w:val="1"/>
              </w:num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支持引擎：Unreal、Unity、CryEngine、</w:t>
            </w:r>
            <w:proofErr w:type="spellStart"/>
            <w:r w:rsidRPr="004E14C3">
              <w:rPr>
                <w:rFonts w:ascii="宋体" w:hAnsi="宋体" w:cs="宋体" w:hint="eastAsia"/>
                <w:sz w:val="24"/>
                <w:szCs w:val="24"/>
              </w:rPr>
              <w:t>Enscape</w:t>
            </w:r>
            <w:proofErr w:type="spellEnd"/>
            <w:r w:rsidRPr="004E14C3">
              <w:rPr>
                <w:rFonts w:ascii="宋体" w:hAnsi="宋体" w:cs="宋体" w:hint="eastAsia"/>
                <w:sz w:val="24"/>
                <w:szCs w:val="24"/>
              </w:rPr>
              <w:t>、</w:t>
            </w:r>
            <w:proofErr w:type="spellStart"/>
            <w:r w:rsidRPr="004E14C3">
              <w:rPr>
                <w:rFonts w:ascii="宋体" w:hAnsi="宋体" w:cs="宋体" w:hint="eastAsia"/>
                <w:sz w:val="24"/>
                <w:szCs w:val="24"/>
              </w:rPr>
              <w:t>Twinmotion</w:t>
            </w:r>
            <w:proofErr w:type="spellEnd"/>
            <w:r w:rsidRPr="004E14C3">
              <w:rPr>
                <w:rFonts w:ascii="宋体" w:hAnsi="宋体" w:cs="宋体" w:hint="eastAsia"/>
                <w:sz w:val="24"/>
                <w:szCs w:val="24"/>
              </w:rPr>
              <w:t>等多种引擎输出的应用；</w:t>
            </w:r>
          </w:p>
          <w:p w14:paraId="425088D2" w14:textId="77777777" w:rsidR="004E14C3" w:rsidRPr="004E14C3" w:rsidRDefault="004E14C3" w:rsidP="004E14C3">
            <w:pPr>
              <w:numPr>
                <w:ilvl w:val="0"/>
                <w:numId w:val="1"/>
              </w:num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支持分辨率：云3D最高4K，云VR适配所有主流设备，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支持自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适应的码流能力；</w:t>
            </w:r>
          </w:p>
          <w:p w14:paraId="269DCA04" w14:textId="77777777" w:rsidR="004E14C3" w:rsidRPr="004E14C3" w:rsidRDefault="004E14C3" w:rsidP="004E14C3">
            <w:pPr>
              <w:numPr>
                <w:ilvl w:val="0"/>
                <w:numId w:val="1"/>
              </w:num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支持编码：至少H.264；</w:t>
            </w:r>
          </w:p>
          <w:p w14:paraId="0E5BBA3F" w14:textId="77777777" w:rsidR="004E14C3" w:rsidRPr="004E14C3" w:rsidRDefault="004E14C3" w:rsidP="004E14C3">
            <w:pPr>
              <w:numPr>
                <w:ilvl w:val="0"/>
                <w:numId w:val="1"/>
              </w:num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提供全功能SDK；</w:t>
            </w:r>
          </w:p>
          <w:p w14:paraId="7004BE9A" w14:textId="77777777" w:rsidR="004E14C3" w:rsidRPr="004E14C3" w:rsidRDefault="004E14C3" w:rsidP="004E14C3">
            <w:pPr>
              <w:numPr>
                <w:ilvl w:val="0"/>
                <w:numId w:val="1"/>
              </w:num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单块显卡支持3个以上虚拟仿真应用同时渲染；</w:t>
            </w:r>
          </w:p>
          <w:p w14:paraId="0111113C" w14:textId="77777777" w:rsidR="004E14C3" w:rsidRPr="004E14C3" w:rsidRDefault="004E14C3" w:rsidP="004E14C3">
            <w:pPr>
              <w:numPr>
                <w:ilvl w:val="0"/>
                <w:numId w:val="1"/>
              </w:num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可针对不同用户权限一键跳转到相应的前端应用页面</w:t>
            </w:r>
          </w:p>
          <w:p w14:paraId="06CEE4DF" w14:textId="77777777" w:rsidR="004E14C3" w:rsidRPr="004E14C3" w:rsidRDefault="004E14C3" w:rsidP="004E14C3">
            <w:pPr>
              <w:numPr>
                <w:ilvl w:val="0"/>
                <w:numId w:val="1"/>
              </w:num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/>
                <w:sz w:val="24"/>
                <w:szCs w:val="24"/>
              </w:rPr>
              <w:t>用户可直接针对应用配置预启动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14:paraId="4A2EE9B9" w14:textId="77777777" w:rsidR="004E14C3" w:rsidRPr="004E14C3" w:rsidRDefault="004E14C3" w:rsidP="004E14C3">
            <w:pPr>
              <w:numPr>
                <w:ilvl w:val="0"/>
                <w:numId w:val="1"/>
              </w:num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支持多人共享投屏，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且投屏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之后可以移交操控权</w:t>
            </w:r>
          </w:p>
          <w:p w14:paraId="04C931B8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 w:hint="eastAsia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（9）3</w:t>
            </w:r>
            <w:r w:rsidRPr="004E14C3">
              <w:rPr>
                <w:rFonts w:ascii="宋体" w:hAnsi="宋体" w:cs="宋体"/>
                <w:sz w:val="24"/>
                <w:szCs w:val="24"/>
              </w:rPr>
              <w:t>D应用打开后可在终端实时切换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多种码率及自定义码率，以调整画质和带宽占用。</w:t>
            </w:r>
          </w:p>
          <w:p w14:paraId="358510FF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11</w:t>
            </w:r>
            <w:r w:rsidRPr="004E14C3">
              <w:rPr>
                <w:rFonts w:ascii="宋体" w:hAnsi="宋体" w:cs="宋体"/>
                <w:sz w:val="24"/>
                <w:szCs w:val="24"/>
              </w:rPr>
              <w:t>.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测评报告</w:t>
            </w:r>
          </w:p>
          <w:p w14:paraId="4CE9E678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▲（1）投标产品功能和特性经过国家认证认可的（CNAS）检验检测机构出具的测评报告（需提供复印件）；</w:t>
            </w:r>
          </w:p>
          <w:p w14:paraId="443B6FA5" w14:textId="77777777" w:rsidR="004E14C3" w:rsidRPr="004E14C3" w:rsidRDefault="004E14C3" w:rsidP="000211D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宋体" w:hAnsi="宋体"/>
                <w:kern w:val="0"/>
                <w:sz w:val="24"/>
                <w:szCs w:val="24"/>
              </w:rPr>
            </w:pPr>
            <w:r w:rsidRPr="004E14C3">
              <w:rPr>
                <w:rFonts w:ascii="宋体" w:hAnsi="宋体" w:hint="eastAsia"/>
                <w:kern w:val="0"/>
                <w:sz w:val="24"/>
                <w:szCs w:val="24"/>
              </w:rPr>
              <w:t>二、渲染服务系统</w:t>
            </w:r>
          </w:p>
          <w:p w14:paraId="3736F5EB" w14:textId="77777777" w:rsidR="004E14C3" w:rsidRPr="004E14C3" w:rsidRDefault="004E14C3" w:rsidP="000211D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宋体" w:hAnsi="宋体"/>
                <w:kern w:val="0"/>
                <w:sz w:val="24"/>
                <w:szCs w:val="24"/>
              </w:rPr>
            </w:pPr>
            <w:r w:rsidRPr="004E14C3">
              <w:rPr>
                <w:rFonts w:ascii="宋体" w:hAnsi="宋体" w:hint="eastAsia"/>
                <w:kern w:val="0"/>
                <w:sz w:val="24"/>
                <w:szCs w:val="24"/>
              </w:rPr>
              <w:t>1.计算节点客户端功能</w:t>
            </w:r>
          </w:p>
          <w:p w14:paraId="5284FE34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（1）支持弹性扩展，≥10000个节点同时在线；</w:t>
            </w:r>
          </w:p>
          <w:p w14:paraId="5318F5D1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（2）支持不同的调度策略：聚集型（用最少的机器）和分散型（提供最好的体验）等；</w:t>
            </w:r>
          </w:p>
          <w:p w14:paraId="7F9B4676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（3）支持服务器线上动态更换或重启；</w:t>
            </w:r>
          </w:p>
          <w:p w14:paraId="02EB2085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（4）支持对服务器设置属性，对任务设置属性、等级、渲染服务器数上限等，使调度更合乎用户要求；</w:t>
            </w:r>
          </w:p>
          <w:p w14:paraId="114B4757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（5）支持对渲染服务器进行分组，可限制同组渲染服务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lastRenderedPageBreak/>
              <w:t>器只执行同一个渲染任务。</w:t>
            </w:r>
          </w:p>
          <w:p w14:paraId="0FFC90DA" w14:textId="77777777" w:rsidR="004E14C3" w:rsidRPr="004E14C3" w:rsidRDefault="004E14C3" w:rsidP="000211D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宋体" w:hAnsi="宋体"/>
                <w:kern w:val="0"/>
                <w:sz w:val="24"/>
                <w:szCs w:val="24"/>
              </w:rPr>
            </w:pPr>
            <w:r w:rsidRPr="004E14C3">
              <w:rPr>
                <w:rFonts w:ascii="宋体" w:hAnsi="宋体" w:hint="eastAsia"/>
                <w:kern w:val="0"/>
                <w:sz w:val="24"/>
                <w:szCs w:val="24"/>
              </w:rPr>
              <w:t>2.硬件2套，每套配置（最低）如下：</w:t>
            </w:r>
          </w:p>
          <w:p w14:paraId="674DC72C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CPU:2*XeonGold5218R/2.10GHz/27.5MB/20C/40T</w:t>
            </w:r>
          </w:p>
          <w:p w14:paraId="2DDEC3DE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内存：6*32GB/DDR4/ECC/REG</w:t>
            </w:r>
          </w:p>
          <w:p w14:paraId="560CF02B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系统盘：3*SSD/480GB</w:t>
            </w:r>
          </w:p>
          <w:p w14:paraId="49667744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 xml:space="preserve">数据盘：2*SSD/960GB </w:t>
            </w:r>
          </w:p>
          <w:p w14:paraId="7AFA36C7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 xml:space="preserve">显卡：6*RTX3060 </w:t>
            </w:r>
          </w:p>
          <w:p w14:paraId="6C1470A5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网卡：双万光口（含模块）、双千兆</w:t>
            </w:r>
          </w:p>
          <w:p w14:paraId="6732499F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电源：2000W 1+1冗余电源</w:t>
            </w:r>
          </w:p>
          <w:p w14:paraId="0F3F5752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阵列卡：支持RAID 0,1,5,10,50,JBOD</w:t>
            </w:r>
          </w:p>
          <w:p w14:paraId="0C059040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机箱：机架式2U机箱 专用机箱滑轨</w:t>
            </w:r>
          </w:p>
          <w:p w14:paraId="4C7BA836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内置实时渲染软件授权，经过软件适配和测试，支持大规模高并发；可支持性能允许范围内不限数量的编码并发。</w:t>
            </w:r>
          </w:p>
          <w:p w14:paraId="3EF10BF7" w14:textId="77777777" w:rsidR="004E14C3" w:rsidRPr="004E14C3" w:rsidRDefault="004E14C3" w:rsidP="000211D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宋体" w:hAnsi="宋体"/>
                <w:kern w:val="0"/>
                <w:sz w:val="24"/>
                <w:szCs w:val="24"/>
              </w:rPr>
            </w:pPr>
            <w:r w:rsidRPr="004E14C3">
              <w:rPr>
                <w:rFonts w:ascii="宋体" w:hAnsi="宋体" w:hint="eastAsia"/>
                <w:kern w:val="0"/>
                <w:sz w:val="24"/>
                <w:szCs w:val="24"/>
              </w:rPr>
              <w:t>3.支持单个实验资源的并发数不低于100。</w:t>
            </w:r>
          </w:p>
          <w:p w14:paraId="4064CF3C" w14:textId="77777777" w:rsidR="004E14C3" w:rsidRPr="004E14C3" w:rsidRDefault="004E14C3" w:rsidP="000211D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宋体" w:hAnsi="宋体"/>
                <w:kern w:val="0"/>
                <w:sz w:val="24"/>
                <w:szCs w:val="24"/>
              </w:rPr>
            </w:pPr>
            <w:r w:rsidRPr="004E14C3">
              <w:rPr>
                <w:rFonts w:ascii="宋体" w:hAnsi="宋体" w:hint="eastAsia"/>
                <w:kern w:val="0"/>
                <w:sz w:val="24"/>
                <w:szCs w:val="24"/>
              </w:rPr>
              <w:t>三、调度管理系统</w:t>
            </w:r>
          </w:p>
          <w:p w14:paraId="766EF5BA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1.调度管理软件要求如下：</w:t>
            </w:r>
          </w:p>
          <w:p w14:paraId="19D5E4F9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（1）调度部署在</w:t>
            </w:r>
            <w:proofErr w:type="spellStart"/>
            <w:r w:rsidRPr="004E14C3">
              <w:rPr>
                <w:rFonts w:ascii="宋体" w:hAnsi="宋体" w:cs="宋体" w:hint="eastAsia"/>
                <w:sz w:val="24"/>
                <w:szCs w:val="24"/>
              </w:rPr>
              <w:t>linux</w:t>
            </w:r>
            <w:proofErr w:type="spellEnd"/>
            <w:r w:rsidRPr="004E14C3">
              <w:rPr>
                <w:rFonts w:ascii="宋体" w:hAnsi="宋体" w:cs="宋体" w:hint="eastAsia"/>
                <w:sz w:val="24"/>
                <w:szCs w:val="24"/>
              </w:rPr>
              <w:t>系统上，成熟稳定；</w:t>
            </w:r>
          </w:p>
          <w:p w14:paraId="3DBDD66F" w14:textId="77777777" w:rsidR="004E14C3" w:rsidRPr="004E14C3" w:rsidRDefault="004E14C3" w:rsidP="000211D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宋体" w:hAnsi="宋体"/>
                <w:kern w:val="0"/>
                <w:sz w:val="24"/>
                <w:szCs w:val="24"/>
              </w:rPr>
            </w:pPr>
            <w:r w:rsidRPr="004E14C3">
              <w:rPr>
                <w:rFonts w:ascii="宋体" w:hAnsi="宋体" w:hint="eastAsia"/>
                <w:kern w:val="0"/>
                <w:sz w:val="24"/>
                <w:szCs w:val="24"/>
              </w:rPr>
              <w:t>（2）可以通过浏览器来监控和管理服务器；</w:t>
            </w:r>
          </w:p>
          <w:p w14:paraId="36D84015" w14:textId="77777777" w:rsidR="004E14C3" w:rsidRPr="004E14C3" w:rsidRDefault="004E14C3" w:rsidP="000211D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宋体" w:hAnsi="宋体"/>
                <w:kern w:val="0"/>
                <w:sz w:val="24"/>
                <w:szCs w:val="24"/>
              </w:rPr>
            </w:pPr>
            <w:r w:rsidRPr="004E14C3">
              <w:rPr>
                <w:rFonts w:ascii="宋体" w:hAnsi="宋体" w:hint="eastAsia"/>
                <w:kern w:val="0"/>
                <w:sz w:val="24"/>
                <w:szCs w:val="24"/>
              </w:rPr>
              <w:t>（3）可根据应用的实际使用率来合理调度节点资源；</w:t>
            </w:r>
          </w:p>
          <w:p w14:paraId="211F44B7" w14:textId="77777777" w:rsidR="004E14C3" w:rsidRPr="004E14C3" w:rsidRDefault="004E14C3" w:rsidP="000211D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宋体" w:hAnsi="宋体"/>
                <w:kern w:val="0"/>
                <w:sz w:val="24"/>
                <w:szCs w:val="24"/>
              </w:rPr>
            </w:pPr>
            <w:r w:rsidRPr="004E14C3">
              <w:rPr>
                <w:rFonts w:ascii="宋体" w:hAnsi="宋体" w:hint="eastAsia"/>
                <w:kern w:val="0"/>
                <w:sz w:val="24"/>
                <w:szCs w:val="24"/>
              </w:rPr>
              <w:t>（4）可实时管理监控节点服务器状态，服务器系统属性、运行状态、连接状态、CPU 使用状态、GPU 使用状态等；</w:t>
            </w:r>
          </w:p>
          <w:p w14:paraId="479BE736" w14:textId="77777777" w:rsidR="004E14C3" w:rsidRPr="004E14C3" w:rsidRDefault="004E14C3" w:rsidP="000211D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宋体" w:hAnsi="宋体"/>
                <w:kern w:val="0"/>
                <w:sz w:val="24"/>
                <w:szCs w:val="24"/>
              </w:rPr>
            </w:pPr>
            <w:r w:rsidRPr="004E14C3">
              <w:rPr>
                <w:rFonts w:ascii="宋体" w:hAnsi="宋体" w:hint="eastAsia"/>
                <w:kern w:val="0"/>
                <w:sz w:val="24"/>
                <w:szCs w:val="24"/>
              </w:rPr>
              <w:t>（5）支持节点服务器进行开始、停止、重启、删除、设置属性等操作。</w:t>
            </w:r>
          </w:p>
          <w:p w14:paraId="4301EE70" w14:textId="77777777" w:rsidR="004E14C3" w:rsidRPr="004E14C3" w:rsidRDefault="004E14C3" w:rsidP="000211D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宋体" w:hAnsi="宋体"/>
                <w:kern w:val="0"/>
                <w:sz w:val="24"/>
                <w:szCs w:val="24"/>
              </w:rPr>
            </w:pPr>
            <w:r w:rsidRPr="004E14C3">
              <w:rPr>
                <w:rFonts w:ascii="宋体" w:hAnsi="宋体" w:hint="eastAsia"/>
                <w:kern w:val="0"/>
                <w:sz w:val="24"/>
                <w:szCs w:val="24"/>
              </w:rPr>
              <w:t>2.硬件配置（最低）如下：</w:t>
            </w:r>
          </w:p>
          <w:p w14:paraId="3C252723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CPU: 2 * Xeon Bronze 3206R /1.90 GHz/11 MB/8C/8T</w:t>
            </w:r>
          </w:p>
          <w:p w14:paraId="785B4B7E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内存：2*16GB/DDR4/ECC/REG</w:t>
            </w:r>
          </w:p>
          <w:p w14:paraId="616C228C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系统盘：2 * SSD/240GB</w:t>
            </w:r>
          </w:p>
          <w:p w14:paraId="0C7645C8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lastRenderedPageBreak/>
              <w:t>数据盘：6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*  SSD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 xml:space="preserve">/960G </w:t>
            </w:r>
          </w:p>
          <w:p w14:paraId="305FB2DE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网卡：双千兆、双万兆</w:t>
            </w:r>
          </w:p>
          <w:p w14:paraId="625DC4BD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电源：550W 1+1冗余电源</w:t>
            </w:r>
          </w:p>
          <w:p w14:paraId="42517B8C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阵列卡：支持RAID 0,1,5,10,50,JBOD</w:t>
            </w:r>
          </w:p>
          <w:p w14:paraId="4AFD917C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机箱：机架式2U机箱 专用机箱滑轨。</w:t>
            </w:r>
          </w:p>
          <w:p w14:paraId="7CC323E6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四、对接要求</w:t>
            </w:r>
          </w:p>
          <w:p w14:paraId="6545374C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 w:hint="eastAsia"/>
                <w:sz w:val="24"/>
                <w:szCs w:val="24"/>
              </w:rPr>
            </w:pPr>
            <w:r w:rsidRPr="004E14C3">
              <w:rPr>
                <w:rFonts w:ascii="宋体" w:hAnsi="宋体" w:cs="宋体"/>
                <w:sz w:val="24"/>
                <w:szCs w:val="24"/>
              </w:rPr>
              <w:t>1.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云平台需与校方已建设的虚拟仿真教学及资源共享平台（以下简称“虚仿平台”）进行无缝对接集成，内置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与虚仿平台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的对接接口。可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通过虚仿平台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上传、发布虚拟仿真实验项目进行渲染，最终将实验数据传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到虚仿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平台上，实现云平台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和虚仿平台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的数据对接、统一管理。</w:t>
            </w:r>
          </w:p>
          <w:p w14:paraId="2B674B7B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/>
                <w:sz w:val="24"/>
                <w:szCs w:val="24"/>
              </w:rPr>
              <w:t>2.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云平台及资源需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与虚仿平台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对接，实现实验资源上传及发布互通，实验脚本、实验成绩、实验步骤等数据互通，实验资源库同步。</w:t>
            </w:r>
          </w:p>
          <w:p w14:paraId="34C7849A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 w:hint="eastAsia"/>
                <w:sz w:val="24"/>
                <w:szCs w:val="24"/>
              </w:rPr>
            </w:pPr>
            <w:r w:rsidRPr="004E14C3">
              <w:rPr>
                <w:rFonts w:ascii="宋体" w:hAnsi="宋体" w:cs="宋体"/>
                <w:sz w:val="24"/>
                <w:szCs w:val="24"/>
              </w:rPr>
              <w:t>3.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云平台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与虚仿平台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对接后，可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在虚仿平台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中对在云端渲染的资源提供统计概览：包括累计使用时长、使用总次数、仿真资源总数、当前并发数等。提供资源使用统计展示：支持按照资源类型、用途进行统计资源使用情况统计展示。支持实验访问历史统计数据的查询。</w:t>
            </w:r>
          </w:p>
          <w:p w14:paraId="6536D665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 w:hint="eastAsia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4</w:t>
            </w:r>
            <w:r w:rsidRPr="004E14C3">
              <w:rPr>
                <w:rFonts w:ascii="宋体" w:hAnsi="宋体" w:cs="宋体"/>
                <w:sz w:val="24"/>
                <w:szCs w:val="24"/>
              </w:rPr>
              <w:t>.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云平台需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通过虚仿平台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与</w:t>
            </w:r>
            <w:proofErr w:type="spellStart"/>
            <w:r w:rsidRPr="004E14C3">
              <w:rPr>
                <w:rFonts w:ascii="宋体" w:hAnsi="宋体" w:cs="宋体" w:hint="eastAsia"/>
                <w:sz w:val="24"/>
                <w:szCs w:val="24"/>
              </w:rPr>
              <w:t>iLAB</w:t>
            </w:r>
            <w:proofErr w:type="spellEnd"/>
            <w:r w:rsidRPr="004E14C3">
              <w:rPr>
                <w:rFonts w:ascii="宋体" w:hAnsi="宋体" w:cs="宋体" w:hint="eastAsia"/>
                <w:sz w:val="24"/>
                <w:szCs w:val="24"/>
              </w:rPr>
              <w:t>-X实验空间对接,实验数据与实验空间对接满足申报对接要求。</w:t>
            </w:r>
          </w:p>
          <w:p w14:paraId="03CBC15A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5</w:t>
            </w:r>
            <w:r w:rsidRPr="004E14C3">
              <w:rPr>
                <w:rFonts w:ascii="宋体" w:hAnsi="宋体" w:cs="宋体"/>
                <w:sz w:val="24"/>
                <w:szCs w:val="24"/>
              </w:rPr>
              <w:t>.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提供商应有虚拟仿真资源开放集成服务云平台（以下简称“开放集成平台”），提供云渲染、客户端、web类型资源接入的标准化SDK，并免费开放使用。可将虚拟仿真实验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在虚仿平台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中渲染，渲染后实验可接入到开放集成平台</w:t>
            </w:r>
            <w:r w:rsidRPr="004E14C3">
              <w:rPr>
                <w:rFonts w:ascii="宋体" w:hAnsi="宋体" w:cs="仿宋" w:hint="eastAsia"/>
                <w:sz w:val="24"/>
                <w:szCs w:val="24"/>
              </w:rPr>
              <w:t>进行联调测试，可给出联调测试结果反馈，联调成功的实验课对接</w:t>
            </w:r>
            <w:proofErr w:type="gramStart"/>
            <w:r w:rsidRPr="004E14C3">
              <w:rPr>
                <w:rFonts w:ascii="宋体" w:hAnsi="宋体" w:cs="仿宋" w:hint="eastAsia"/>
                <w:sz w:val="24"/>
                <w:szCs w:val="24"/>
              </w:rPr>
              <w:t>到虚仿</w:t>
            </w:r>
            <w:proofErr w:type="gramEnd"/>
            <w:r w:rsidRPr="004E14C3">
              <w:rPr>
                <w:rFonts w:ascii="宋体" w:hAnsi="宋体" w:cs="仿宋" w:hint="eastAsia"/>
                <w:sz w:val="24"/>
                <w:szCs w:val="24"/>
              </w:rPr>
              <w:t>平台，以满足各类虚拟仿真实验资源方便快捷接入学校虚拟仿真平台，并实现国家平台数据互通。</w:t>
            </w:r>
          </w:p>
          <w:p w14:paraId="3AC5594F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lastRenderedPageBreak/>
              <w:t>五、安全监控服务</w:t>
            </w:r>
          </w:p>
          <w:p w14:paraId="40000DB5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4E14C3">
              <w:rPr>
                <w:rFonts w:ascii="宋体" w:hAnsi="宋体" w:cs="宋体"/>
                <w:sz w:val="24"/>
                <w:szCs w:val="24"/>
              </w:rPr>
              <w:t>.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提供虚拟仿真软件防泄漏服务，虚拟仿真软件采用云端运行，客户端无需下载和安装虚拟仿真软件，保证不出现虚拟仿真软件泄露的安全问题。</w:t>
            </w:r>
          </w:p>
          <w:p w14:paraId="5D1AA2B5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Pr="004E14C3">
              <w:rPr>
                <w:rFonts w:ascii="宋体" w:hAnsi="宋体" w:cs="宋体"/>
                <w:sz w:val="24"/>
                <w:szCs w:val="24"/>
              </w:rPr>
              <w:t>.</w:t>
            </w:r>
            <w:r w:rsidRPr="004E14C3">
              <w:rPr>
                <w:rFonts w:ascii="宋体" w:hAnsi="宋体" w:cs="宋体" w:hint="eastAsia"/>
                <w:sz w:val="24"/>
                <w:szCs w:val="24"/>
              </w:rPr>
              <w:t>提供云监控服务</w:t>
            </w:r>
          </w:p>
          <w:p w14:paraId="61E0DE4E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1）实时查看服务器资源CPU、内存、硬盘、负载等监控数据，具备底层、OS、应用层监控能力；当服务器资源达到预设的告警规则时，系统可快速预警并发送邮件、短信、钉钉等消息通知，提醒负责人及时处理预警事件；</w:t>
            </w:r>
          </w:p>
          <w:p w14:paraId="0ABD4D67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（2）模拟真实用户对远端站点的访问，持续监控站点的可用性、连通性等状态；持续监控服务器内部资源的运行情况，细粒度监管系统进程和平台运行状态；</w:t>
            </w:r>
          </w:p>
          <w:p w14:paraId="1B4F0D96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（3）对应用平台的健康状况快速响应，在应用平台服务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不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可用或运行异常时，及时提醒相关人员，并自动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尝试重启应用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平台；运</w:t>
            </w:r>
            <w:proofErr w:type="gramStart"/>
            <w:r w:rsidRPr="004E14C3">
              <w:rPr>
                <w:rFonts w:ascii="宋体" w:hAnsi="宋体" w:cs="宋体" w:hint="eastAsia"/>
                <w:sz w:val="24"/>
                <w:szCs w:val="24"/>
              </w:rPr>
              <w:t>维人员</w:t>
            </w:r>
            <w:proofErr w:type="gramEnd"/>
            <w:r w:rsidRPr="004E14C3">
              <w:rPr>
                <w:rFonts w:ascii="宋体" w:hAnsi="宋体" w:cs="宋体" w:hint="eastAsia"/>
                <w:sz w:val="24"/>
                <w:szCs w:val="24"/>
              </w:rPr>
              <w:t>通过对平台的日志分析，快速定位并处理异常问题；</w:t>
            </w:r>
          </w:p>
          <w:p w14:paraId="42C8EA91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（4）平台有新版本或有漏洞修复后可一键发布，应用平台将在闲时自动化升级、更新，无需人为干预，确保平台始终保持最新和最稳定的状态；</w:t>
            </w:r>
          </w:p>
          <w:p w14:paraId="30DB838F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（5）系统可定时自动备份数据库和重要数据，杜绝数据丢失的风险；</w:t>
            </w:r>
          </w:p>
          <w:p w14:paraId="7052D857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（6）对不定时出现的操作系统高危漏洞可一键修复或做加固处理，规避安全风险；</w:t>
            </w:r>
          </w:p>
          <w:p w14:paraId="3542882D" w14:textId="77777777" w:rsidR="004E14C3" w:rsidRPr="004E14C3" w:rsidRDefault="004E14C3" w:rsidP="000211DA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4E14C3">
              <w:rPr>
                <w:rFonts w:ascii="宋体" w:hAnsi="宋体" w:cs="宋体" w:hint="eastAsia"/>
                <w:sz w:val="24"/>
                <w:szCs w:val="24"/>
              </w:rPr>
              <w:t>（7）对虚拟仿真实验教学项目，包括国家级虚拟仿真实验教学项目进行联通监测，支持每周7*24小时的双倍智能监测，统计联通率、停滞率、总时长、联通时长、停滞时长。支持异常检测结果的推送并自动生成检测报告。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46F08E1" w14:textId="77777777" w:rsidR="004E14C3" w:rsidRPr="004E14C3" w:rsidRDefault="004E14C3" w:rsidP="000211D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宋体" w:hAnsi="宋体"/>
                <w:kern w:val="0"/>
                <w:sz w:val="24"/>
                <w:szCs w:val="24"/>
              </w:rPr>
            </w:pPr>
            <w:r w:rsidRPr="004E14C3"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1（内含渲染服务器2台）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2B4741C" w14:textId="77777777" w:rsidR="004E14C3" w:rsidRPr="004E14C3" w:rsidRDefault="004E14C3" w:rsidP="000211D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宋体" w:hAnsi="宋体"/>
                <w:kern w:val="0"/>
                <w:sz w:val="24"/>
                <w:szCs w:val="24"/>
              </w:rPr>
            </w:pPr>
            <w:r w:rsidRPr="004E14C3">
              <w:rPr>
                <w:rFonts w:ascii="宋体" w:hAnsi="宋体" w:hint="eastAsia"/>
                <w:kern w:val="0"/>
                <w:sz w:val="24"/>
                <w:szCs w:val="24"/>
              </w:rPr>
              <w:t>套</w:t>
            </w:r>
          </w:p>
        </w:tc>
      </w:tr>
    </w:tbl>
    <w:p w14:paraId="4BE16886" w14:textId="77777777" w:rsidR="004E14C3" w:rsidRDefault="004E14C3" w:rsidP="00F1138A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</w:p>
    <w:p w14:paraId="6202DDE3" w14:textId="2336D033" w:rsidR="00ED148B" w:rsidRPr="00DA68FC" w:rsidRDefault="00DA68FC" w:rsidP="00604CE6">
      <w:pPr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除</w:t>
      </w:r>
      <w:r w:rsidR="00C52899">
        <w:rPr>
          <w:rFonts w:ascii="宋体" w:hAnsi="宋体" w:hint="eastAsia"/>
          <w:b/>
          <w:bCs/>
          <w:sz w:val="24"/>
          <w:szCs w:val="24"/>
        </w:rPr>
        <w:t>以上内容</w:t>
      </w:r>
      <w:r>
        <w:rPr>
          <w:rFonts w:ascii="宋体" w:hAnsi="宋体" w:hint="eastAsia"/>
          <w:b/>
          <w:bCs/>
          <w:sz w:val="24"/>
          <w:szCs w:val="24"/>
        </w:rPr>
        <w:t>外，原</w:t>
      </w:r>
      <w:r w:rsidR="00D76728">
        <w:rPr>
          <w:rFonts w:ascii="宋体" w:hAnsi="宋体" w:hint="eastAsia"/>
          <w:b/>
          <w:bCs/>
          <w:sz w:val="24"/>
          <w:szCs w:val="24"/>
        </w:rPr>
        <w:t>采购</w:t>
      </w:r>
      <w:r w:rsidR="00D94E9A" w:rsidRPr="00DA68FC">
        <w:rPr>
          <w:rFonts w:ascii="宋体" w:hAnsi="宋体" w:hint="eastAsia"/>
          <w:b/>
          <w:bCs/>
          <w:sz w:val="24"/>
          <w:szCs w:val="24"/>
        </w:rPr>
        <w:t>文件内其他内容不变。</w:t>
      </w:r>
    </w:p>
    <w:p w14:paraId="59A790E9" w14:textId="15832837" w:rsidR="00CD7B5A" w:rsidRPr="00D6341B" w:rsidRDefault="00ED148B" w:rsidP="00E5111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6341B">
        <w:rPr>
          <w:rFonts w:ascii="宋体" w:hAnsi="宋体" w:hint="eastAsia"/>
          <w:sz w:val="24"/>
          <w:szCs w:val="24"/>
        </w:rPr>
        <w:t>3、</w:t>
      </w:r>
      <w:r w:rsidR="00CD7B5A" w:rsidRPr="00D6341B">
        <w:rPr>
          <w:rFonts w:ascii="宋体" w:hAnsi="宋体" w:hint="eastAsia"/>
          <w:sz w:val="24"/>
          <w:szCs w:val="24"/>
        </w:rPr>
        <w:t>更正日期：</w:t>
      </w:r>
      <w:r w:rsidR="00E33070" w:rsidRPr="00E700EB">
        <w:rPr>
          <w:rFonts w:ascii="宋体" w:hAnsi="宋体" w:hint="eastAsia"/>
          <w:sz w:val="24"/>
          <w:szCs w:val="24"/>
        </w:rPr>
        <w:t>2</w:t>
      </w:r>
      <w:r w:rsidR="00E33070" w:rsidRPr="00E700EB">
        <w:rPr>
          <w:rFonts w:ascii="宋体" w:hAnsi="宋体"/>
          <w:sz w:val="24"/>
          <w:szCs w:val="24"/>
        </w:rPr>
        <w:t>02</w:t>
      </w:r>
      <w:r w:rsidR="00DA68FC">
        <w:rPr>
          <w:rFonts w:ascii="宋体" w:hAnsi="宋体"/>
          <w:sz w:val="24"/>
          <w:szCs w:val="24"/>
        </w:rPr>
        <w:t>2</w:t>
      </w:r>
      <w:r w:rsidR="00E33070" w:rsidRPr="00E700EB">
        <w:rPr>
          <w:rFonts w:ascii="宋体" w:hAnsi="宋体" w:hint="eastAsia"/>
          <w:sz w:val="24"/>
          <w:szCs w:val="24"/>
        </w:rPr>
        <w:t>年0</w:t>
      </w:r>
      <w:r w:rsidR="009A5953">
        <w:rPr>
          <w:rFonts w:ascii="宋体" w:hAnsi="宋体"/>
          <w:sz w:val="24"/>
          <w:szCs w:val="24"/>
        </w:rPr>
        <w:t>7</w:t>
      </w:r>
      <w:r w:rsidR="00E33070" w:rsidRPr="00E700EB">
        <w:rPr>
          <w:rFonts w:ascii="宋体" w:hAnsi="宋体" w:hint="eastAsia"/>
          <w:sz w:val="24"/>
          <w:szCs w:val="24"/>
        </w:rPr>
        <w:t>月</w:t>
      </w:r>
      <w:r w:rsidR="00E73E7D" w:rsidRPr="00E700EB">
        <w:rPr>
          <w:rFonts w:ascii="宋体" w:hAnsi="宋体"/>
          <w:sz w:val="24"/>
          <w:szCs w:val="24"/>
        </w:rPr>
        <w:t>2</w:t>
      </w:r>
      <w:r w:rsidR="00F84770">
        <w:rPr>
          <w:rFonts w:ascii="宋体" w:hAnsi="宋体"/>
          <w:sz w:val="24"/>
          <w:szCs w:val="24"/>
        </w:rPr>
        <w:t>1</w:t>
      </w:r>
      <w:r w:rsidR="00E33070" w:rsidRPr="00E700EB">
        <w:rPr>
          <w:rFonts w:ascii="宋体" w:hAnsi="宋体" w:hint="eastAsia"/>
          <w:sz w:val="24"/>
          <w:szCs w:val="24"/>
        </w:rPr>
        <w:t>日</w:t>
      </w:r>
    </w:p>
    <w:p w14:paraId="0C6F0F3E" w14:textId="77777777" w:rsidR="00CD7B5A" w:rsidRPr="00D6341B" w:rsidRDefault="00CD7B5A" w:rsidP="00E51113">
      <w:pPr>
        <w:pStyle w:val="2"/>
        <w:spacing w:line="360" w:lineRule="auto"/>
        <w:rPr>
          <w:rFonts w:ascii="宋体" w:eastAsia="宋体" w:hAnsi="宋体" w:cs="宋体"/>
          <w:bCs w:val="0"/>
          <w:sz w:val="24"/>
          <w:szCs w:val="24"/>
        </w:rPr>
      </w:pPr>
      <w:bookmarkStart w:id="9" w:name="_Toc35393647"/>
      <w:bookmarkStart w:id="10" w:name="_Toc35393816"/>
      <w:r w:rsidRPr="00D6341B">
        <w:rPr>
          <w:rFonts w:ascii="宋体" w:eastAsia="宋体" w:hAnsi="宋体" w:cs="宋体" w:hint="eastAsia"/>
          <w:bCs w:val="0"/>
          <w:sz w:val="24"/>
          <w:szCs w:val="24"/>
        </w:rPr>
        <w:t>三、其他补充事宜</w:t>
      </w:r>
      <w:bookmarkEnd w:id="9"/>
      <w:bookmarkEnd w:id="10"/>
    </w:p>
    <w:p w14:paraId="1BA873C6" w14:textId="78CCB5B2" w:rsidR="00CD7B5A" w:rsidRPr="00D6341B" w:rsidRDefault="000E5836" w:rsidP="00E5111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无</w:t>
      </w:r>
    </w:p>
    <w:p w14:paraId="286E39E3" w14:textId="77777777" w:rsidR="00CD7B5A" w:rsidRPr="00D6341B" w:rsidRDefault="00CD7B5A" w:rsidP="00E51113">
      <w:pPr>
        <w:pStyle w:val="2"/>
        <w:spacing w:line="360" w:lineRule="auto"/>
        <w:rPr>
          <w:rFonts w:ascii="宋体" w:eastAsia="宋体" w:hAnsi="宋体" w:cs="宋体"/>
          <w:bCs w:val="0"/>
          <w:sz w:val="24"/>
          <w:szCs w:val="24"/>
        </w:rPr>
      </w:pPr>
      <w:bookmarkStart w:id="11" w:name="_Toc28359106"/>
      <w:bookmarkStart w:id="12" w:name="_Toc28359029"/>
      <w:bookmarkStart w:id="13" w:name="_Toc35393648"/>
      <w:bookmarkStart w:id="14" w:name="_Toc35393817"/>
      <w:r w:rsidRPr="00D6341B">
        <w:rPr>
          <w:rFonts w:ascii="宋体" w:eastAsia="宋体" w:hAnsi="宋体" w:cs="宋体" w:hint="eastAsia"/>
          <w:bCs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410BF938" w14:textId="77777777" w:rsidR="00DA68FC" w:rsidRPr="00DA68FC" w:rsidRDefault="00DA68FC" w:rsidP="00DA68FC">
      <w:pPr>
        <w:spacing w:line="360" w:lineRule="auto"/>
        <w:ind w:leftChars="371" w:left="1080" w:hangingChars="125" w:hanging="301"/>
        <w:jc w:val="left"/>
        <w:rPr>
          <w:rFonts w:ascii="宋体" w:hAnsi="宋体"/>
          <w:b/>
          <w:sz w:val="24"/>
          <w:szCs w:val="24"/>
        </w:rPr>
      </w:pPr>
      <w:r w:rsidRPr="00DA68FC">
        <w:rPr>
          <w:rFonts w:ascii="宋体" w:hAnsi="宋体"/>
          <w:b/>
          <w:sz w:val="24"/>
          <w:szCs w:val="24"/>
        </w:rPr>
        <w:t>1.采购人信息</w:t>
      </w:r>
    </w:p>
    <w:p w14:paraId="0364B150" w14:textId="04F98FC2" w:rsidR="00DA68FC" w:rsidRPr="00DA68FC" w:rsidRDefault="00DA68FC" w:rsidP="00DA68FC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  <w:szCs w:val="24"/>
          <w:u w:val="single"/>
        </w:rPr>
      </w:pPr>
      <w:bookmarkStart w:id="15" w:name="_Toc28359009"/>
      <w:bookmarkStart w:id="16" w:name="_Toc28359086"/>
      <w:r w:rsidRPr="00DA68FC">
        <w:rPr>
          <w:rFonts w:ascii="宋体" w:hAnsi="宋体"/>
          <w:sz w:val="24"/>
          <w:szCs w:val="24"/>
        </w:rPr>
        <w:t>名    称：</w:t>
      </w:r>
      <w:r w:rsidR="009A5953" w:rsidRPr="009A5953">
        <w:rPr>
          <w:rFonts w:ascii="宋体" w:hAnsi="宋体" w:hint="eastAsia"/>
          <w:sz w:val="24"/>
          <w:szCs w:val="24"/>
          <w:u w:val="single"/>
        </w:rPr>
        <w:t>中国矿业大学（北京）</w:t>
      </w:r>
    </w:p>
    <w:p w14:paraId="48F306FB" w14:textId="3EB8FE4E" w:rsidR="00DA68FC" w:rsidRPr="00DA68FC" w:rsidRDefault="00DA68FC" w:rsidP="00DA68FC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  <w:szCs w:val="24"/>
          <w:u w:val="single"/>
        </w:rPr>
      </w:pPr>
      <w:r w:rsidRPr="00DA68FC">
        <w:rPr>
          <w:rFonts w:ascii="宋体" w:hAnsi="宋体"/>
          <w:sz w:val="24"/>
          <w:szCs w:val="24"/>
        </w:rPr>
        <w:t>地    址：</w:t>
      </w:r>
      <w:r w:rsidR="009A5953" w:rsidRPr="009A5953">
        <w:rPr>
          <w:rFonts w:ascii="宋体" w:hAnsi="宋体" w:hint="eastAsia"/>
          <w:sz w:val="24"/>
          <w:szCs w:val="24"/>
          <w:u w:val="single"/>
        </w:rPr>
        <w:t>北京市海淀区学院路丁11号</w:t>
      </w:r>
    </w:p>
    <w:p w14:paraId="2E5F9883" w14:textId="6AB09A0D" w:rsidR="00DA68FC" w:rsidRPr="00DA68FC" w:rsidRDefault="00DA68FC" w:rsidP="00DA68FC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  <w:szCs w:val="24"/>
          <w:u w:val="single"/>
        </w:rPr>
      </w:pPr>
      <w:r w:rsidRPr="00DA68FC">
        <w:rPr>
          <w:rFonts w:ascii="宋体" w:hAnsi="宋体" w:hint="eastAsia"/>
          <w:sz w:val="24"/>
          <w:szCs w:val="24"/>
        </w:rPr>
        <w:t>联系人/</w:t>
      </w:r>
      <w:r w:rsidRPr="00DA68FC">
        <w:rPr>
          <w:rFonts w:ascii="宋体" w:hAnsi="宋体"/>
          <w:sz w:val="24"/>
          <w:szCs w:val="24"/>
        </w:rPr>
        <w:t>联系方式：</w:t>
      </w:r>
      <w:r w:rsidR="009A5953">
        <w:rPr>
          <w:rFonts w:ascii="宋体" w:hAnsi="宋体" w:hint="eastAsia"/>
          <w:sz w:val="24"/>
          <w:szCs w:val="24"/>
          <w:u w:val="single"/>
        </w:rPr>
        <w:t>许</w:t>
      </w:r>
      <w:r w:rsidRPr="00DA68FC">
        <w:rPr>
          <w:rFonts w:ascii="宋体" w:hAnsi="宋体" w:hint="eastAsia"/>
          <w:sz w:val="24"/>
          <w:szCs w:val="24"/>
          <w:u w:val="single"/>
        </w:rPr>
        <w:t>老师；</w:t>
      </w:r>
      <w:r w:rsidR="009A5953" w:rsidRPr="009A5953">
        <w:rPr>
          <w:rFonts w:ascii="宋体" w:hAnsi="宋体"/>
          <w:sz w:val="24"/>
          <w:szCs w:val="24"/>
          <w:u w:val="single"/>
        </w:rPr>
        <w:t>010-62331945</w:t>
      </w:r>
    </w:p>
    <w:p w14:paraId="246A9E73" w14:textId="77777777" w:rsidR="00DA68FC" w:rsidRPr="00DA68FC" w:rsidRDefault="00DA68FC" w:rsidP="00DA68FC">
      <w:pPr>
        <w:spacing w:line="360" w:lineRule="auto"/>
        <w:ind w:leftChars="371" w:left="1080" w:hangingChars="125" w:hanging="301"/>
        <w:jc w:val="left"/>
        <w:rPr>
          <w:rFonts w:ascii="宋体" w:hAnsi="宋体"/>
          <w:b/>
          <w:sz w:val="24"/>
          <w:szCs w:val="24"/>
        </w:rPr>
      </w:pPr>
      <w:r w:rsidRPr="00DA68FC">
        <w:rPr>
          <w:rFonts w:ascii="宋体" w:hAnsi="宋体"/>
          <w:b/>
          <w:sz w:val="24"/>
          <w:szCs w:val="24"/>
        </w:rPr>
        <w:t>2.采购代理机构信息</w:t>
      </w:r>
      <w:bookmarkEnd w:id="15"/>
      <w:bookmarkEnd w:id="16"/>
    </w:p>
    <w:p w14:paraId="294D78D9" w14:textId="2F6D1D3E" w:rsidR="00DA68FC" w:rsidRPr="00DA68FC" w:rsidRDefault="00DA68FC" w:rsidP="00DA68FC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  <w:szCs w:val="24"/>
        </w:rPr>
      </w:pPr>
      <w:bookmarkStart w:id="17" w:name="_Toc28359087"/>
      <w:bookmarkStart w:id="18" w:name="_Toc28359010"/>
      <w:r w:rsidRPr="00DA68FC">
        <w:rPr>
          <w:rFonts w:ascii="宋体" w:hAnsi="宋体"/>
          <w:sz w:val="24"/>
          <w:szCs w:val="24"/>
        </w:rPr>
        <w:t>名    称：</w:t>
      </w:r>
      <w:r w:rsidR="009A5953">
        <w:rPr>
          <w:rFonts w:ascii="宋体" w:hAnsi="宋体" w:hint="eastAsia"/>
          <w:sz w:val="24"/>
          <w:szCs w:val="24"/>
          <w:u w:val="single"/>
        </w:rPr>
        <w:t>北京国际工程咨询有限公司</w:t>
      </w:r>
    </w:p>
    <w:p w14:paraId="1C21D2DC" w14:textId="0A11EBA8" w:rsidR="00DA68FC" w:rsidRPr="00DA68FC" w:rsidRDefault="00DA68FC" w:rsidP="00DA68FC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  <w:szCs w:val="24"/>
        </w:rPr>
      </w:pPr>
      <w:r w:rsidRPr="00DA68FC">
        <w:rPr>
          <w:rFonts w:ascii="宋体" w:hAnsi="宋体"/>
          <w:sz w:val="24"/>
          <w:szCs w:val="24"/>
        </w:rPr>
        <w:t>地    址：</w:t>
      </w:r>
      <w:r w:rsidRPr="00DA68FC">
        <w:rPr>
          <w:rFonts w:ascii="宋体" w:hAnsi="宋体" w:hint="eastAsia"/>
          <w:sz w:val="24"/>
          <w:szCs w:val="24"/>
          <w:u w:val="single"/>
        </w:rPr>
        <w:t>北京市海淀区学院路30号科大天工大厦A座</w:t>
      </w:r>
      <w:r w:rsidR="009A5953">
        <w:rPr>
          <w:rFonts w:ascii="宋体" w:hAnsi="宋体" w:hint="eastAsia"/>
          <w:sz w:val="24"/>
          <w:szCs w:val="24"/>
          <w:u w:val="single"/>
        </w:rPr>
        <w:t>6</w:t>
      </w:r>
      <w:r w:rsidR="009A5953">
        <w:rPr>
          <w:rFonts w:ascii="宋体" w:hAnsi="宋体"/>
          <w:sz w:val="24"/>
          <w:szCs w:val="24"/>
          <w:u w:val="single"/>
        </w:rPr>
        <w:t>11</w:t>
      </w:r>
      <w:r w:rsidRPr="00DA68FC">
        <w:rPr>
          <w:rFonts w:ascii="宋体" w:hAnsi="宋体" w:hint="eastAsia"/>
          <w:sz w:val="24"/>
          <w:szCs w:val="24"/>
          <w:u w:val="single"/>
        </w:rPr>
        <w:t>室</w:t>
      </w:r>
    </w:p>
    <w:p w14:paraId="58A2F3F9" w14:textId="4A209A61" w:rsidR="00DA68FC" w:rsidRPr="00DA68FC" w:rsidRDefault="00DA68FC" w:rsidP="00DA68FC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  <w:szCs w:val="24"/>
          <w:u w:val="single"/>
        </w:rPr>
      </w:pPr>
      <w:r w:rsidRPr="00DA68FC">
        <w:rPr>
          <w:rFonts w:ascii="宋体" w:hAnsi="宋体"/>
          <w:sz w:val="24"/>
          <w:szCs w:val="24"/>
        </w:rPr>
        <w:t>联系方式：</w:t>
      </w:r>
      <w:r w:rsidRPr="00DA68FC">
        <w:rPr>
          <w:rFonts w:ascii="宋体" w:hAnsi="宋体" w:hint="eastAsia"/>
          <w:sz w:val="24"/>
          <w:szCs w:val="24"/>
          <w:u w:val="single"/>
        </w:rPr>
        <w:t>010－8237</w:t>
      </w:r>
      <w:r w:rsidR="009A5953">
        <w:rPr>
          <w:rFonts w:ascii="宋体" w:hAnsi="宋体"/>
          <w:sz w:val="24"/>
          <w:szCs w:val="24"/>
          <w:u w:val="single"/>
        </w:rPr>
        <w:t>6725</w:t>
      </w:r>
    </w:p>
    <w:p w14:paraId="7E767E2E" w14:textId="77777777" w:rsidR="00DA68FC" w:rsidRPr="00DA68FC" w:rsidRDefault="00DA68FC" w:rsidP="00DA68FC">
      <w:pPr>
        <w:spacing w:line="360" w:lineRule="auto"/>
        <w:ind w:firstLineChars="300" w:firstLine="723"/>
        <w:rPr>
          <w:rFonts w:ascii="宋体" w:hAnsi="宋体"/>
          <w:b/>
          <w:sz w:val="24"/>
          <w:szCs w:val="24"/>
          <w:u w:val="single"/>
        </w:rPr>
      </w:pPr>
      <w:r w:rsidRPr="00DA68FC">
        <w:rPr>
          <w:rFonts w:ascii="宋体" w:hAnsi="宋体"/>
          <w:b/>
          <w:sz w:val="24"/>
          <w:szCs w:val="24"/>
        </w:rPr>
        <w:t>3.项目联系方式</w:t>
      </w:r>
      <w:bookmarkEnd w:id="17"/>
      <w:bookmarkEnd w:id="18"/>
    </w:p>
    <w:p w14:paraId="22D3AC0A" w14:textId="7F0871AD" w:rsidR="00DA68FC" w:rsidRPr="00DA68FC" w:rsidRDefault="00DA68FC" w:rsidP="00DA68FC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 w:rsidRPr="00DA68FC">
        <w:rPr>
          <w:rFonts w:ascii="宋体" w:hAnsi="宋体"/>
          <w:sz w:val="24"/>
          <w:szCs w:val="24"/>
        </w:rPr>
        <w:t>项目联系人：</w:t>
      </w:r>
      <w:r w:rsidRPr="00DA68FC">
        <w:rPr>
          <w:rFonts w:ascii="宋体" w:hAnsi="宋体"/>
          <w:sz w:val="24"/>
          <w:szCs w:val="20"/>
          <w:u w:val="single"/>
        </w:rPr>
        <w:t>李</w:t>
      </w:r>
      <w:r w:rsidR="009A5953">
        <w:rPr>
          <w:rFonts w:ascii="宋体" w:hAnsi="宋体" w:hint="eastAsia"/>
          <w:sz w:val="24"/>
          <w:szCs w:val="20"/>
          <w:u w:val="single"/>
        </w:rPr>
        <w:t>博龙、</w:t>
      </w:r>
      <w:r w:rsidR="007D6D2C">
        <w:rPr>
          <w:rFonts w:ascii="宋体" w:hAnsi="宋体" w:hint="eastAsia"/>
          <w:sz w:val="24"/>
          <w:szCs w:val="20"/>
          <w:u w:val="single"/>
        </w:rPr>
        <w:t>朱晨钰</w:t>
      </w:r>
    </w:p>
    <w:p w14:paraId="2D7BC2E4" w14:textId="322582A6" w:rsidR="00DA68FC" w:rsidRPr="00DA68FC" w:rsidRDefault="00DA68FC" w:rsidP="00DA68FC">
      <w:pPr>
        <w:spacing w:line="360" w:lineRule="auto"/>
        <w:ind w:firstLineChars="300" w:firstLine="720"/>
        <w:rPr>
          <w:rFonts w:ascii="宋体" w:hAnsi="宋体"/>
          <w:sz w:val="24"/>
          <w:szCs w:val="20"/>
          <w:u w:val="single"/>
        </w:rPr>
      </w:pPr>
      <w:r w:rsidRPr="00DA68FC">
        <w:rPr>
          <w:rFonts w:ascii="宋体" w:hAnsi="宋体"/>
          <w:sz w:val="24"/>
          <w:szCs w:val="20"/>
        </w:rPr>
        <w:t>电      话：</w:t>
      </w:r>
      <w:r w:rsidRPr="00DA68FC">
        <w:rPr>
          <w:rFonts w:ascii="宋体" w:hAnsi="宋体"/>
          <w:sz w:val="24"/>
          <w:szCs w:val="20"/>
          <w:u w:val="single"/>
        </w:rPr>
        <w:t>010-8237</w:t>
      </w:r>
      <w:r w:rsidR="00C447AF">
        <w:rPr>
          <w:rFonts w:ascii="宋体" w:hAnsi="宋体"/>
          <w:sz w:val="24"/>
          <w:szCs w:val="20"/>
          <w:u w:val="single"/>
        </w:rPr>
        <w:t>6725</w:t>
      </w:r>
    </w:p>
    <w:p w14:paraId="7FF074B3" w14:textId="77777777" w:rsidR="00DA68FC" w:rsidRPr="00DA68FC" w:rsidRDefault="00DA68FC" w:rsidP="00DA68FC">
      <w:pPr>
        <w:spacing w:line="360" w:lineRule="auto"/>
        <w:ind w:firstLineChars="300" w:firstLine="720"/>
        <w:rPr>
          <w:rFonts w:ascii="宋体" w:hAnsi="宋体"/>
          <w:sz w:val="24"/>
          <w:szCs w:val="20"/>
        </w:rPr>
      </w:pPr>
      <w:proofErr w:type="gramStart"/>
      <w:r w:rsidRPr="00DA68FC">
        <w:rPr>
          <w:rFonts w:ascii="宋体" w:hAnsi="宋体"/>
          <w:sz w:val="24"/>
          <w:szCs w:val="20"/>
        </w:rPr>
        <w:t>邮</w:t>
      </w:r>
      <w:proofErr w:type="gramEnd"/>
      <w:r w:rsidRPr="00DA68FC">
        <w:rPr>
          <w:rFonts w:ascii="宋体" w:hAnsi="宋体"/>
          <w:sz w:val="24"/>
          <w:szCs w:val="20"/>
        </w:rPr>
        <w:t xml:space="preserve">  编：</w:t>
      </w:r>
      <w:r w:rsidRPr="00DA68FC">
        <w:rPr>
          <w:rFonts w:ascii="宋体" w:hAnsi="宋体"/>
          <w:sz w:val="24"/>
          <w:szCs w:val="20"/>
          <w:u w:val="single"/>
        </w:rPr>
        <w:t>100083</w:t>
      </w:r>
    </w:p>
    <w:p w14:paraId="46B9E8FE" w14:textId="2EB7F2E7" w:rsidR="00DA68FC" w:rsidRPr="00DA68FC" w:rsidRDefault="00DA68FC" w:rsidP="00DA68FC">
      <w:pPr>
        <w:spacing w:line="360" w:lineRule="auto"/>
        <w:ind w:firstLineChars="300" w:firstLine="720"/>
        <w:rPr>
          <w:rFonts w:ascii="宋体" w:hAnsi="宋体"/>
          <w:sz w:val="24"/>
          <w:szCs w:val="20"/>
        </w:rPr>
      </w:pPr>
      <w:r w:rsidRPr="00DA68FC">
        <w:rPr>
          <w:rFonts w:ascii="宋体" w:hAnsi="宋体"/>
          <w:sz w:val="24"/>
          <w:szCs w:val="20"/>
        </w:rPr>
        <w:t>传真：</w:t>
      </w:r>
      <w:r w:rsidR="00C447AF" w:rsidRPr="00C447AF">
        <w:rPr>
          <w:rFonts w:ascii="宋体" w:hAnsi="宋体" w:hint="eastAsia"/>
          <w:sz w:val="24"/>
          <w:szCs w:val="20"/>
          <w:u w:val="single"/>
        </w:rPr>
        <w:t>010－82370881</w:t>
      </w:r>
    </w:p>
    <w:p w14:paraId="642051E3" w14:textId="1DCDE501" w:rsidR="00440D9E" w:rsidRPr="00684C00" w:rsidRDefault="00DA68FC" w:rsidP="00DA68FC">
      <w:pPr>
        <w:spacing w:line="360" w:lineRule="auto"/>
        <w:ind w:firstLineChars="300" w:firstLine="720"/>
        <w:rPr>
          <w:rFonts w:ascii="宋体" w:hAnsi="宋体"/>
          <w:sz w:val="24"/>
          <w:szCs w:val="24"/>
          <w:u w:val="single"/>
        </w:rPr>
      </w:pPr>
      <w:r w:rsidRPr="00684C00">
        <w:rPr>
          <w:rFonts w:ascii="宋体" w:hAnsi="宋体"/>
          <w:sz w:val="24"/>
          <w:szCs w:val="24"/>
        </w:rPr>
        <w:t>电子邮箱：</w:t>
      </w:r>
      <w:r w:rsidR="00F84770" w:rsidRPr="00684C00">
        <w:rPr>
          <w:rFonts w:ascii="宋体" w:hAnsi="宋体"/>
          <w:sz w:val="24"/>
          <w:szCs w:val="24"/>
        </w:rPr>
        <w:t>jowena@163.com</w:t>
      </w:r>
      <w:r w:rsidR="00F84770" w:rsidRPr="00684C00">
        <w:rPr>
          <w:rFonts w:ascii="宋体" w:hAnsi="宋体"/>
          <w:sz w:val="24"/>
          <w:szCs w:val="24"/>
        </w:rPr>
        <w:t xml:space="preserve"> </w:t>
      </w:r>
    </w:p>
    <w:sectPr w:rsidR="00440D9E" w:rsidRPr="00684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42AE" w14:textId="77777777" w:rsidR="003F170B" w:rsidRDefault="003F170B" w:rsidP="00E51113">
      <w:r>
        <w:separator/>
      </w:r>
    </w:p>
  </w:endnote>
  <w:endnote w:type="continuationSeparator" w:id="0">
    <w:p w14:paraId="1F71F5EB" w14:textId="77777777" w:rsidR="003F170B" w:rsidRDefault="003F170B" w:rsidP="00E5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E946" w14:textId="77777777" w:rsidR="003F170B" w:rsidRDefault="003F170B" w:rsidP="00E51113">
      <w:r>
        <w:separator/>
      </w:r>
    </w:p>
  </w:footnote>
  <w:footnote w:type="continuationSeparator" w:id="0">
    <w:p w14:paraId="71446801" w14:textId="77777777" w:rsidR="003F170B" w:rsidRDefault="003F170B" w:rsidP="00E51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D02D11"/>
    <w:multiLevelType w:val="singleLevel"/>
    <w:tmpl w:val="88D02D11"/>
    <w:lvl w:ilvl="0">
      <w:start w:val="1"/>
      <w:numFmt w:val="decimal"/>
      <w:suff w:val="nothing"/>
      <w:lvlText w:val="（%1）"/>
      <w:lvlJc w:val="left"/>
    </w:lvl>
  </w:abstractNum>
  <w:num w:numId="1" w16cid:durableId="13675575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D0"/>
    <w:rsid w:val="00044894"/>
    <w:rsid w:val="000539E8"/>
    <w:rsid w:val="000E5836"/>
    <w:rsid w:val="000F458E"/>
    <w:rsid w:val="000F5714"/>
    <w:rsid w:val="00197F9C"/>
    <w:rsid w:val="001A7EFB"/>
    <w:rsid w:val="001B1E98"/>
    <w:rsid w:val="001C5A60"/>
    <w:rsid w:val="0023171E"/>
    <w:rsid w:val="002C5F9B"/>
    <w:rsid w:val="003173CE"/>
    <w:rsid w:val="003476E1"/>
    <w:rsid w:val="003627C9"/>
    <w:rsid w:val="00375D73"/>
    <w:rsid w:val="003A28DF"/>
    <w:rsid w:val="003C3741"/>
    <w:rsid w:val="003E3F9B"/>
    <w:rsid w:val="003F170B"/>
    <w:rsid w:val="00400497"/>
    <w:rsid w:val="0040346E"/>
    <w:rsid w:val="00440D9E"/>
    <w:rsid w:val="004444AB"/>
    <w:rsid w:val="00471B36"/>
    <w:rsid w:val="004E14C3"/>
    <w:rsid w:val="004F0F39"/>
    <w:rsid w:val="00533723"/>
    <w:rsid w:val="00550C3C"/>
    <w:rsid w:val="005A76AA"/>
    <w:rsid w:val="005B4735"/>
    <w:rsid w:val="00604CE6"/>
    <w:rsid w:val="006244DF"/>
    <w:rsid w:val="00646D24"/>
    <w:rsid w:val="00684C00"/>
    <w:rsid w:val="006A59BD"/>
    <w:rsid w:val="00717CAC"/>
    <w:rsid w:val="007D5F18"/>
    <w:rsid w:val="007D6D2C"/>
    <w:rsid w:val="007E1962"/>
    <w:rsid w:val="00807A02"/>
    <w:rsid w:val="00814210"/>
    <w:rsid w:val="008A7599"/>
    <w:rsid w:val="009439D6"/>
    <w:rsid w:val="009A5953"/>
    <w:rsid w:val="009B2185"/>
    <w:rsid w:val="009B366F"/>
    <w:rsid w:val="009B384D"/>
    <w:rsid w:val="009D22C0"/>
    <w:rsid w:val="009D7A54"/>
    <w:rsid w:val="009F58A4"/>
    <w:rsid w:val="00A5760F"/>
    <w:rsid w:val="00A606B7"/>
    <w:rsid w:val="00A84ED3"/>
    <w:rsid w:val="00AB1900"/>
    <w:rsid w:val="00AC22A5"/>
    <w:rsid w:val="00AF1197"/>
    <w:rsid w:val="00B210CF"/>
    <w:rsid w:val="00B27A03"/>
    <w:rsid w:val="00BA2083"/>
    <w:rsid w:val="00BB4AAF"/>
    <w:rsid w:val="00BB5409"/>
    <w:rsid w:val="00C10AED"/>
    <w:rsid w:val="00C447AF"/>
    <w:rsid w:val="00C52899"/>
    <w:rsid w:val="00C6048B"/>
    <w:rsid w:val="00C83844"/>
    <w:rsid w:val="00CD7B5A"/>
    <w:rsid w:val="00D6341B"/>
    <w:rsid w:val="00D76728"/>
    <w:rsid w:val="00D94E9A"/>
    <w:rsid w:val="00DA68FC"/>
    <w:rsid w:val="00E33070"/>
    <w:rsid w:val="00E476CC"/>
    <w:rsid w:val="00E51113"/>
    <w:rsid w:val="00E635B3"/>
    <w:rsid w:val="00E700EB"/>
    <w:rsid w:val="00E73E7D"/>
    <w:rsid w:val="00E85A5B"/>
    <w:rsid w:val="00EC518F"/>
    <w:rsid w:val="00ED148B"/>
    <w:rsid w:val="00F0567B"/>
    <w:rsid w:val="00F1138A"/>
    <w:rsid w:val="00F15CD0"/>
    <w:rsid w:val="00F84770"/>
    <w:rsid w:val="00FC4AE1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7CF54"/>
  <w15:chartTrackingRefBased/>
  <w15:docId w15:val="{56628D33-FC7D-4EEB-AA09-E7AF0F91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5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CD7B5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CD7B5A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1"/>
    <w:uiPriority w:val="9"/>
    <w:qFormat/>
    <w:rsid w:val="004E14C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CD7B5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qFormat/>
    <w:rsid w:val="00CD7B5A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11"/>
    <w:unhideWhenUsed/>
    <w:qFormat/>
    <w:rsid w:val="00CD7B5A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basedOn w:val="a0"/>
    <w:uiPriority w:val="99"/>
    <w:semiHidden/>
    <w:rsid w:val="00CD7B5A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qFormat/>
    <w:locked/>
    <w:rsid w:val="00CD7B5A"/>
    <w:rPr>
      <w:rFonts w:ascii="宋体" w:hAnsi="Courier New"/>
    </w:rPr>
  </w:style>
  <w:style w:type="paragraph" w:styleId="a5">
    <w:name w:val="header"/>
    <w:basedOn w:val="a"/>
    <w:link w:val="a6"/>
    <w:uiPriority w:val="99"/>
    <w:unhideWhenUsed/>
    <w:rsid w:val="00E51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5111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51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51113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F5714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F8477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4770"/>
    <w:rPr>
      <w:color w:val="605E5C"/>
      <w:shd w:val="clear" w:color="auto" w:fill="E1DFDD"/>
    </w:rPr>
  </w:style>
  <w:style w:type="character" w:customStyle="1" w:styleId="40">
    <w:name w:val="标题 4 字符"/>
    <w:basedOn w:val="a0"/>
    <w:uiPriority w:val="9"/>
    <w:semiHidden/>
    <w:rsid w:val="004E14C3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c">
    <w:name w:val="annotation reference"/>
    <w:uiPriority w:val="99"/>
    <w:qFormat/>
    <w:rsid w:val="004E14C3"/>
    <w:rPr>
      <w:rFonts w:cs="Times New Roman"/>
      <w:sz w:val="21"/>
      <w:szCs w:val="21"/>
    </w:rPr>
  </w:style>
  <w:style w:type="character" w:customStyle="1" w:styleId="41">
    <w:name w:val="标题 4 字符1"/>
    <w:link w:val="4"/>
    <w:uiPriority w:val="9"/>
    <w:qFormat/>
    <w:rsid w:val="004E14C3"/>
    <w:rPr>
      <w:rFonts w:ascii="Cambria" w:eastAsia="宋体" w:hAnsi="Cambria" w:cs="Times New Roman"/>
      <w:b/>
      <w:bCs/>
      <w:sz w:val="28"/>
      <w:szCs w:val="28"/>
      <w:lang w:val="x-none" w:eastAsia="x-none"/>
    </w:rPr>
  </w:style>
  <w:style w:type="character" w:customStyle="1" w:styleId="21">
    <w:name w:val="批注文字 字符2"/>
    <w:link w:val="ad"/>
    <w:qFormat/>
    <w:locked/>
    <w:rsid w:val="004E14C3"/>
    <w:rPr>
      <w:rFonts w:cs="Times New Roman"/>
      <w:sz w:val="24"/>
      <w:szCs w:val="24"/>
    </w:rPr>
  </w:style>
  <w:style w:type="paragraph" w:customStyle="1" w:styleId="Default">
    <w:name w:val="Default"/>
    <w:uiPriority w:val="99"/>
    <w:qFormat/>
    <w:rsid w:val="004E14C3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22">
    <w:name w:val="列出段落2"/>
    <w:basedOn w:val="a"/>
    <w:link w:val="Char1"/>
    <w:qFormat/>
    <w:rsid w:val="004E14C3"/>
    <w:pPr>
      <w:ind w:firstLineChars="200" w:firstLine="420"/>
    </w:pPr>
    <w:rPr>
      <w:rFonts w:ascii="楷体" w:hAnsi="楷体"/>
      <w:lang w:val="x-none" w:eastAsia="x-none"/>
    </w:rPr>
  </w:style>
  <w:style w:type="paragraph" w:styleId="ad">
    <w:name w:val="annotation text"/>
    <w:basedOn w:val="a"/>
    <w:link w:val="21"/>
    <w:qFormat/>
    <w:rsid w:val="004E14C3"/>
    <w:pPr>
      <w:jc w:val="left"/>
    </w:pPr>
    <w:rPr>
      <w:rFonts w:asciiTheme="minorHAnsi" w:eastAsiaTheme="minorEastAsia" w:hAnsiTheme="minorHAnsi"/>
      <w:sz w:val="24"/>
      <w:szCs w:val="24"/>
    </w:rPr>
  </w:style>
  <w:style w:type="character" w:customStyle="1" w:styleId="ae">
    <w:name w:val="批注文字 字符"/>
    <w:basedOn w:val="a0"/>
    <w:uiPriority w:val="99"/>
    <w:semiHidden/>
    <w:rsid w:val="004E14C3"/>
    <w:rPr>
      <w:rFonts w:ascii="Times New Roman" w:eastAsia="宋体" w:hAnsi="Times New Roman" w:cs="Times New Roman"/>
      <w:szCs w:val="21"/>
    </w:rPr>
  </w:style>
  <w:style w:type="character" w:customStyle="1" w:styleId="Char1">
    <w:name w:val="列出段落 Char1"/>
    <w:link w:val="22"/>
    <w:qFormat/>
    <w:rsid w:val="004E14C3"/>
    <w:rPr>
      <w:rFonts w:ascii="楷体" w:eastAsia="宋体" w:hAnsi="楷体" w:cs="Times New Roman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AE626-A4B6-4FFA-8005-E6E37DBD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博龙 李</dc:creator>
  <cp:keywords/>
  <dc:description/>
  <cp:lastModifiedBy>李 博龙</cp:lastModifiedBy>
  <cp:revision>80</cp:revision>
  <dcterms:created xsi:type="dcterms:W3CDTF">2021-05-11T05:11:00Z</dcterms:created>
  <dcterms:modified xsi:type="dcterms:W3CDTF">2022-07-11T07:26:00Z</dcterms:modified>
</cp:coreProperties>
</file>