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5A08" w14:textId="2D1AAEBD" w:rsidR="00B576D7" w:rsidRDefault="00B576D7" w:rsidP="00B576D7">
      <w:pPr>
        <w:spacing w:line="360" w:lineRule="auto"/>
        <w:jc w:val="center"/>
        <w:outlineLvl w:val="0"/>
        <w:rPr>
          <w:b/>
          <w:sz w:val="36"/>
          <w:szCs w:val="36"/>
        </w:rPr>
      </w:pPr>
      <w:bookmarkStart w:id="0" w:name="_Toc15600"/>
      <w:r>
        <w:rPr>
          <w:b/>
          <w:sz w:val="36"/>
          <w:szCs w:val="36"/>
        </w:rPr>
        <w:t>采购需求</w:t>
      </w:r>
      <w:bookmarkEnd w:id="0"/>
    </w:p>
    <w:p w14:paraId="73848E7D" w14:textId="77777777" w:rsidR="00B576D7" w:rsidRDefault="00B576D7" w:rsidP="00B576D7">
      <w:pPr>
        <w:pStyle w:val="2"/>
        <w:rPr>
          <w:rFonts w:ascii="宋体" w:eastAsia="宋体" w:hAnsi="宋体"/>
          <w:sz w:val="28"/>
        </w:rPr>
      </w:pPr>
      <w:r>
        <w:rPr>
          <w:rFonts w:ascii="宋体" w:eastAsia="宋体" w:hAnsi="宋体" w:hint="eastAsia"/>
          <w:sz w:val="28"/>
        </w:rPr>
        <w:t>第一部分：项目一览表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358"/>
        <w:gridCol w:w="3684"/>
        <w:gridCol w:w="1302"/>
        <w:gridCol w:w="1302"/>
      </w:tblGrid>
      <w:tr w:rsidR="00B576D7" w14:paraId="7E8E4768" w14:textId="77777777" w:rsidTr="00B20D22">
        <w:trPr>
          <w:trHeight w:val="759"/>
        </w:trPr>
        <w:tc>
          <w:tcPr>
            <w:tcW w:w="389" w:type="pct"/>
            <w:vAlign w:val="center"/>
          </w:tcPr>
          <w:p w14:paraId="3F5B4A58" w14:textId="77777777" w:rsidR="00B576D7" w:rsidRDefault="00B576D7" w:rsidP="00B20D22">
            <w:pPr>
              <w:widowControl/>
              <w:jc w:val="center"/>
              <w:rPr>
                <w:rFonts w:ascii="宋体" w:hAnsi="宋体" w:cs="Arial"/>
                <w:b/>
                <w:kern w:val="0"/>
                <w:sz w:val="24"/>
              </w:rPr>
            </w:pPr>
            <w:r>
              <w:rPr>
                <w:rFonts w:ascii="宋体" w:hAnsi="宋体" w:cs="Arial" w:hint="eastAsia"/>
                <w:b/>
                <w:kern w:val="0"/>
                <w:sz w:val="24"/>
              </w:rPr>
              <w:t>包号</w:t>
            </w:r>
          </w:p>
        </w:tc>
        <w:tc>
          <w:tcPr>
            <w:tcW w:w="819" w:type="pct"/>
            <w:vAlign w:val="center"/>
          </w:tcPr>
          <w:p w14:paraId="2C3FF267" w14:textId="77777777" w:rsidR="00B576D7" w:rsidRDefault="00B576D7" w:rsidP="00B20D22">
            <w:pPr>
              <w:widowControl/>
              <w:jc w:val="center"/>
              <w:rPr>
                <w:rFonts w:ascii="宋体" w:hAnsi="宋体" w:cs="Arial"/>
                <w:b/>
                <w:kern w:val="0"/>
                <w:sz w:val="24"/>
              </w:rPr>
            </w:pPr>
            <w:r>
              <w:rPr>
                <w:rFonts w:ascii="宋体" w:hAnsi="宋体" w:cs="Arial" w:hint="eastAsia"/>
                <w:b/>
                <w:kern w:val="0"/>
                <w:sz w:val="24"/>
              </w:rPr>
              <w:t>名称</w:t>
            </w:r>
          </w:p>
        </w:tc>
        <w:tc>
          <w:tcPr>
            <w:tcW w:w="2222" w:type="pct"/>
            <w:vAlign w:val="center"/>
          </w:tcPr>
          <w:p w14:paraId="2C432A7E" w14:textId="77777777" w:rsidR="00B576D7" w:rsidRDefault="00B576D7" w:rsidP="00B20D22">
            <w:pPr>
              <w:widowControl/>
              <w:jc w:val="center"/>
              <w:rPr>
                <w:rFonts w:ascii="宋体" w:hAnsi="宋体" w:cs="Arial"/>
                <w:b/>
                <w:kern w:val="0"/>
                <w:sz w:val="24"/>
              </w:rPr>
            </w:pPr>
            <w:r>
              <w:rPr>
                <w:rFonts w:ascii="宋体" w:hAnsi="宋体" w:cs="Arial" w:hint="eastAsia"/>
                <w:b/>
                <w:kern w:val="0"/>
                <w:sz w:val="24"/>
              </w:rPr>
              <w:t>项目简要介绍</w:t>
            </w:r>
          </w:p>
        </w:tc>
        <w:tc>
          <w:tcPr>
            <w:tcW w:w="785" w:type="pct"/>
            <w:vAlign w:val="center"/>
          </w:tcPr>
          <w:p w14:paraId="27C1EBC8" w14:textId="77777777" w:rsidR="00B576D7" w:rsidRDefault="00B576D7" w:rsidP="00B20D22">
            <w:pPr>
              <w:widowControl/>
              <w:jc w:val="center"/>
              <w:rPr>
                <w:rFonts w:ascii="宋体" w:hAnsi="宋体" w:cs="Arial"/>
                <w:b/>
                <w:kern w:val="0"/>
                <w:sz w:val="24"/>
              </w:rPr>
            </w:pPr>
            <w:r>
              <w:rPr>
                <w:rFonts w:ascii="宋体" w:hAnsi="宋体" w:cs="Arial" w:hint="eastAsia"/>
                <w:b/>
                <w:kern w:val="0"/>
                <w:sz w:val="24"/>
              </w:rPr>
              <w:t>服务期</w:t>
            </w:r>
          </w:p>
        </w:tc>
        <w:tc>
          <w:tcPr>
            <w:tcW w:w="785" w:type="pct"/>
            <w:vAlign w:val="center"/>
          </w:tcPr>
          <w:p w14:paraId="557F207C" w14:textId="77777777" w:rsidR="00B576D7" w:rsidRDefault="00B576D7" w:rsidP="00B20D22">
            <w:pPr>
              <w:widowControl/>
              <w:jc w:val="center"/>
              <w:rPr>
                <w:rFonts w:ascii="宋体" w:hAnsi="宋体" w:cs="Arial"/>
                <w:b/>
                <w:kern w:val="0"/>
                <w:sz w:val="24"/>
              </w:rPr>
            </w:pPr>
            <w:r>
              <w:rPr>
                <w:rFonts w:ascii="宋体" w:hAnsi="宋体" w:cs="Arial" w:hint="eastAsia"/>
                <w:b/>
                <w:kern w:val="0"/>
                <w:sz w:val="24"/>
              </w:rPr>
              <w:t>控制金额</w:t>
            </w:r>
          </w:p>
          <w:p w14:paraId="090E242B" w14:textId="77777777" w:rsidR="00B576D7" w:rsidRDefault="00B576D7" w:rsidP="00B20D22">
            <w:pPr>
              <w:widowControl/>
              <w:jc w:val="center"/>
              <w:rPr>
                <w:rFonts w:ascii="宋体" w:hAnsi="宋体" w:cs="Arial"/>
                <w:b/>
                <w:kern w:val="0"/>
                <w:sz w:val="24"/>
              </w:rPr>
            </w:pPr>
            <w:r>
              <w:rPr>
                <w:rFonts w:ascii="宋体" w:hAnsi="宋体" w:cs="Arial" w:hint="eastAsia"/>
                <w:b/>
                <w:kern w:val="0"/>
                <w:sz w:val="24"/>
              </w:rPr>
              <w:t>(万元)</w:t>
            </w:r>
          </w:p>
        </w:tc>
      </w:tr>
      <w:tr w:rsidR="00B576D7" w14:paraId="07342090" w14:textId="77777777" w:rsidTr="00B20D22">
        <w:trPr>
          <w:trHeight w:val="819"/>
        </w:trPr>
        <w:tc>
          <w:tcPr>
            <w:tcW w:w="389" w:type="pct"/>
            <w:vAlign w:val="center"/>
          </w:tcPr>
          <w:p w14:paraId="33564D0E" w14:textId="77777777" w:rsidR="00B576D7" w:rsidRDefault="00B576D7" w:rsidP="00B20D22">
            <w:pPr>
              <w:widowControl/>
              <w:jc w:val="center"/>
              <w:rPr>
                <w:rFonts w:ascii="宋体" w:hAnsi="宋体" w:cs="Arial"/>
                <w:kern w:val="0"/>
                <w:sz w:val="24"/>
              </w:rPr>
            </w:pPr>
            <w:r>
              <w:rPr>
                <w:rFonts w:ascii="宋体" w:hAnsi="宋体" w:cs="Arial" w:hint="eastAsia"/>
                <w:kern w:val="0"/>
                <w:sz w:val="24"/>
              </w:rPr>
              <w:t>01</w:t>
            </w:r>
          </w:p>
        </w:tc>
        <w:tc>
          <w:tcPr>
            <w:tcW w:w="819" w:type="pct"/>
            <w:vAlign w:val="center"/>
          </w:tcPr>
          <w:p w14:paraId="10D6D7B3" w14:textId="77777777" w:rsidR="00B576D7" w:rsidRDefault="00B576D7" w:rsidP="00B20D22">
            <w:pPr>
              <w:widowControl/>
              <w:jc w:val="left"/>
              <w:rPr>
                <w:rFonts w:ascii="宋体" w:hAnsi="宋体"/>
                <w:bCs/>
                <w:sz w:val="24"/>
              </w:rPr>
            </w:pPr>
            <w:r>
              <w:rPr>
                <w:rFonts w:ascii="宋体" w:hAnsi="宋体" w:hint="eastAsia"/>
                <w:bCs/>
                <w:sz w:val="24"/>
              </w:rPr>
              <w:t>2022年移动办公数据保障服务</w:t>
            </w:r>
          </w:p>
        </w:tc>
        <w:tc>
          <w:tcPr>
            <w:tcW w:w="2222" w:type="pct"/>
          </w:tcPr>
          <w:p w14:paraId="1D1D97B1" w14:textId="77777777" w:rsidR="00B576D7" w:rsidRDefault="00B576D7" w:rsidP="00B20D22">
            <w:pPr>
              <w:widowControl/>
              <w:jc w:val="left"/>
              <w:rPr>
                <w:rFonts w:ascii="宋体" w:hAnsi="宋体" w:cs="宋体"/>
                <w:sz w:val="24"/>
              </w:rPr>
            </w:pPr>
            <w:r>
              <w:rPr>
                <w:rFonts w:asciiTheme="majorEastAsia" w:eastAsiaTheme="majorEastAsia" w:hAnsiTheme="majorEastAsia" w:hint="eastAsia"/>
                <w:sz w:val="24"/>
              </w:rPr>
              <w:t>北京市西城区人民政府广安门内街道办事处</w:t>
            </w:r>
            <w:r>
              <w:rPr>
                <w:rFonts w:asciiTheme="majorEastAsia" w:eastAsiaTheme="majorEastAsia" w:hAnsiTheme="majorEastAsia" w:cs="仿宋_GB2312" w:hint="eastAsia"/>
                <w:sz w:val="24"/>
              </w:rPr>
              <w:t>拟为</w:t>
            </w:r>
            <w:r>
              <w:rPr>
                <w:rFonts w:asciiTheme="majorEastAsia" w:eastAsiaTheme="majorEastAsia" w:hAnsiTheme="majorEastAsia" w:hint="eastAsia"/>
                <w:sz w:val="24"/>
              </w:rPr>
              <w:t>街道干部、社区工作者约478人定制移动办公数据保障服务</w:t>
            </w:r>
            <w:r>
              <w:rPr>
                <w:rFonts w:ascii="宋体" w:hAnsi="宋体" w:cs="宋体" w:hint="eastAsia"/>
                <w:sz w:val="24"/>
              </w:rPr>
              <w:t>……</w:t>
            </w:r>
          </w:p>
        </w:tc>
        <w:tc>
          <w:tcPr>
            <w:tcW w:w="785" w:type="pct"/>
            <w:vAlign w:val="center"/>
          </w:tcPr>
          <w:p w14:paraId="1351147B" w14:textId="77777777" w:rsidR="00B576D7" w:rsidRDefault="00B576D7" w:rsidP="00B20D22">
            <w:pPr>
              <w:widowControl/>
              <w:jc w:val="center"/>
              <w:rPr>
                <w:rFonts w:ascii="宋体" w:hAnsi="宋体" w:cs="Arial"/>
                <w:kern w:val="0"/>
                <w:sz w:val="24"/>
              </w:rPr>
            </w:pPr>
            <w:r>
              <w:rPr>
                <w:rFonts w:ascii="宋体" w:hAnsi="宋体" w:cs="Arial" w:hint="eastAsia"/>
                <w:kern w:val="0"/>
                <w:sz w:val="24"/>
              </w:rPr>
              <w:t>2</w:t>
            </w:r>
            <w:r>
              <w:rPr>
                <w:rFonts w:ascii="宋体" w:hAnsi="宋体" w:cs="Arial"/>
                <w:kern w:val="0"/>
                <w:sz w:val="24"/>
              </w:rPr>
              <w:t>4</w:t>
            </w:r>
            <w:r>
              <w:rPr>
                <w:rFonts w:ascii="宋体" w:hAnsi="宋体" w:cs="Arial" w:hint="eastAsia"/>
                <w:kern w:val="0"/>
                <w:sz w:val="24"/>
              </w:rPr>
              <w:t>个月</w:t>
            </w:r>
          </w:p>
        </w:tc>
        <w:tc>
          <w:tcPr>
            <w:tcW w:w="785" w:type="pct"/>
            <w:vAlign w:val="center"/>
          </w:tcPr>
          <w:p w14:paraId="288B687C" w14:textId="77777777" w:rsidR="00B576D7" w:rsidRDefault="00B576D7" w:rsidP="00B20D22">
            <w:pPr>
              <w:spacing w:line="360" w:lineRule="auto"/>
              <w:jc w:val="center"/>
              <w:rPr>
                <w:rFonts w:ascii="宋体" w:hAnsi="宋体"/>
                <w:sz w:val="24"/>
              </w:rPr>
            </w:pPr>
            <w:r>
              <w:rPr>
                <w:rFonts w:ascii="宋体" w:hAnsi="宋体" w:hint="eastAsia"/>
                <w:sz w:val="24"/>
              </w:rPr>
              <w:t>344.16</w:t>
            </w:r>
          </w:p>
        </w:tc>
      </w:tr>
      <w:tr w:rsidR="00B576D7" w14:paraId="62B29EEE" w14:textId="77777777" w:rsidTr="00B20D22">
        <w:trPr>
          <w:trHeight w:val="1403"/>
        </w:trPr>
        <w:tc>
          <w:tcPr>
            <w:tcW w:w="5000" w:type="pct"/>
            <w:gridSpan w:val="5"/>
            <w:vAlign w:val="center"/>
          </w:tcPr>
          <w:p w14:paraId="75D1DAAC" w14:textId="77777777" w:rsidR="00B576D7" w:rsidRDefault="00B576D7" w:rsidP="00B20D22">
            <w:pPr>
              <w:spacing w:line="360" w:lineRule="auto"/>
              <w:ind w:rightChars="50" w:right="105"/>
              <w:rPr>
                <w:rFonts w:ascii="宋体" w:hAnsi="宋体" w:cs="宋体"/>
                <w:sz w:val="24"/>
              </w:rPr>
            </w:pPr>
            <w:r>
              <w:rPr>
                <w:rFonts w:ascii="宋体" w:hAnsi="宋体" w:cs="宋体" w:hint="eastAsia"/>
                <w:sz w:val="24"/>
              </w:rPr>
              <w:t>注1：项目总预算金额人民币</w:t>
            </w:r>
            <w:r>
              <w:rPr>
                <w:rFonts w:ascii="宋体" w:hAnsi="宋体" w:hint="eastAsia"/>
                <w:sz w:val="24"/>
              </w:rPr>
              <w:t>344.16</w:t>
            </w:r>
            <w:r>
              <w:rPr>
                <w:rFonts w:ascii="宋体" w:hAnsi="宋体" w:cs="宋体" w:hint="eastAsia"/>
                <w:sz w:val="24"/>
              </w:rPr>
              <w:t>万元。</w:t>
            </w:r>
          </w:p>
          <w:p w14:paraId="0EBEF8B1" w14:textId="77777777" w:rsidR="00B576D7" w:rsidRDefault="00B576D7" w:rsidP="00B20D22">
            <w:pPr>
              <w:spacing w:line="360" w:lineRule="auto"/>
              <w:rPr>
                <w:rFonts w:ascii="宋体" w:hAnsi="宋体" w:cs="宋体"/>
                <w:sz w:val="24"/>
              </w:rPr>
            </w:pPr>
            <w:r>
              <w:rPr>
                <w:rFonts w:ascii="宋体" w:hAnsi="宋体" w:cs="宋体" w:hint="eastAsia"/>
                <w:sz w:val="24"/>
              </w:rPr>
              <w:t>注2：供应商报价不得超出该包控制金额。</w:t>
            </w:r>
          </w:p>
          <w:p w14:paraId="4F5749AF" w14:textId="77777777" w:rsidR="00B576D7" w:rsidRDefault="00B576D7" w:rsidP="00B20D22">
            <w:pPr>
              <w:spacing w:line="360" w:lineRule="auto"/>
              <w:rPr>
                <w:rFonts w:ascii="宋体" w:hAnsi="宋体"/>
                <w:sz w:val="24"/>
              </w:rPr>
            </w:pPr>
            <w:r>
              <w:rPr>
                <w:rFonts w:ascii="宋体" w:hAnsi="宋体" w:cs="宋体" w:hint="eastAsia"/>
                <w:sz w:val="24"/>
              </w:rPr>
              <w:t>注3：批复编号：</w:t>
            </w:r>
            <w:r>
              <w:rPr>
                <w:rFonts w:ascii="宋体" w:hAnsi="宋体" w:cs="宋体"/>
                <w:sz w:val="24"/>
              </w:rPr>
              <w:t>11010222210200004287-XM001</w:t>
            </w:r>
          </w:p>
        </w:tc>
      </w:tr>
    </w:tbl>
    <w:p w14:paraId="798800ED" w14:textId="77777777" w:rsidR="00B576D7" w:rsidRDefault="00B576D7" w:rsidP="00B576D7"/>
    <w:p w14:paraId="71987696" w14:textId="77777777" w:rsidR="00B576D7" w:rsidRDefault="00B576D7" w:rsidP="00B576D7">
      <w:pPr>
        <w:spacing w:line="360" w:lineRule="auto"/>
        <w:jc w:val="left"/>
        <w:rPr>
          <w:rFonts w:ascii="宋体" w:hAnsi="宋体"/>
          <w:b/>
          <w:szCs w:val="21"/>
        </w:rPr>
      </w:pPr>
      <w:r>
        <w:rPr>
          <w:rFonts w:ascii="宋体" w:hAnsi="宋体" w:hint="eastAsia"/>
          <w:b/>
          <w:szCs w:val="21"/>
        </w:rPr>
        <w:t>注：1、“</w:t>
      </w:r>
      <w:r>
        <w:rPr>
          <w:rFonts w:ascii="宋体" w:hAnsi="宋体" w:cs="DengXian" w:hint="eastAsia"/>
          <w:b/>
          <w:bCs/>
          <w:kern w:val="0"/>
          <w:szCs w:val="21"/>
        </w:rPr>
        <w:t>★</w:t>
      </w:r>
      <w:r>
        <w:rPr>
          <w:rFonts w:ascii="宋体" w:hAnsi="宋体" w:hint="eastAsia"/>
          <w:b/>
          <w:szCs w:val="21"/>
        </w:rPr>
        <w:t>”为实质性条款，不满足的将被视为无效响应予以拒绝。</w:t>
      </w:r>
    </w:p>
    <w:p w14:paraId="010A4751" w14:textId="77777777" w:rsidR="00B576D7" w:rsidRDefault="00B576D7" w:rsidP="00B576D7">
      <w:pPr>
        <w:spacing w:line="360" w:lineRule="auto"/>
        <w:jc w:val="left"/>
        <w:rPr>
          <w:rFonts w:ascii="宋体" w:hAnsi="宋体"/>
          <w:b/>
          <w:szCs w:val="21"/>
        </w:rPr>
      </w:pPr>
      <w:r>
        <w:rPr>
          <w:rFonts w:ascii="宋体" w:hAnsi="宋体" w:hint="eastAsia"/>
          <w:b/>
          <w:szCs w:val="21"/>
        </w:rPr>
        <w:t>2、技术参数中所涉品牌、型号、专用技术等为描述所需，不具备强制性，要求所投产品至少满足该配置档次要求，并须确保整体系统兼容性。</w:t>
      </w:r>
    </w:p>
    <w:p w14:paraId="025E946B" w14:textId="77777777" w:rsidR="00B576D7" w:rsidRDefault="00B576D7" w:rsidP="00B576D7">
      <w:pPr>
        <w:widowControl/>
        <w:jc w:val="left"/>
        <w:rPr>
          <w:b/>
          <w:sz w:val="28"/>
          <w:szCs w:val="28"/>
        </w:rPr>
      </w:pPr>
    </w:p>
    <w:p w14:paraId="017083E0" w14:textId="77777777" w:rsidR="00B576D7" w:rsidRDefault="00B576D7" w:rsidP="00B576D7">
      <w:pPr>
        <w:pStyle w:val="2"/>
        <w:rPr>
          <w:rFonts w:ascii="宋体" w:eastAsia="宋体" w:hAnsi="宋体"/>
        </w:rPr>
      </w:pPr>
      <w:r>
        <w:rPr>
          <w:rFonts w:ascii="宋体" w:eastAsia="宋体" w:hAnsi="宋体" w:hint="eastAsia"/>
        </w:rPr>
        <w:t>第二部分：项目需求一览表及技术规格</w:t>
      </w:r>
    </w:p>
    <w:p w14:paraId="547FCD6C" w14:textId="77777777" w:rsidR="00B576D7" w:rsidRDefault="00B576D7" w:rsidP="00B576D7">
      <w:pPr>
        <w:widowControl/>
        <w:jc w:val="left"/>
        <w:textAlignment w:val="center"/>
        <w:rPr>
          <w:b/>
          <w:szCs w:val="21"/>
        </w:rPr>
      </w:pPr>
    </w:p>
    <w:p w14:paraId="45F89DC4" w14:textId="77777777" w:rsidR="00B576D7" w:rsidRDefault="00B576D7" w:rsidP="00B576D7">
      <w:pPr>
        <w:pStyle w:val="a5"/>
        <w:numPr>
          <w:ilvl w:val="0"/>
          <w:numId w:val="1"/>
        </w:numPr>
        <w:spacing w:line="360" w:lineRule="auto"/>
        <w:ind w:firstLineChars="0"/>
        <w:jc w:val="left"/>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项目背景：</w:t>
      </w:r>
    </w:p>
    <w:p w14:paraId="6DC9554C" w14:textId="77777777" w:rsidR="00B576D7" w:rsidRDefault="00B576D7" w:rsidP="00B576D7">
      <w:pPr>
        <w:widowControl/>
        <w:spacing w:line="360" w:lineRule="auto"/>
        <w:ind w:firstLine="420"/>
        <w:rPr>
          <w:rFonts w:asciiTheme="majorEastAsia" w:eastAsiaTheme="majorEastAsia" w:hAnsiTheme="majorEastAsia"/>
          <w:sz w:val="24"/>
        </w:rPr>
      </w:pPr>
      <w:r>
        <w:rPr>
          <w:rFonts w:asciiTheme="majorEastAsia" w:eastAsiaTheme="majorEastAsia" w:hAnsiTheme="majorEastAsia" w:hint="eastAsia"/>
          <w:sz w:val="24"/>
        </w:rPr>
        <w:t>为全面提升本单位政务服务与街区治理工作信息化水平，不断规范街区治理工作流程，北京市西城区人民政府广安门内街道办事处</w:t>
      </w:r>
      <w:r>
        <w:rPr>
          <w:rFonts w:asciiTheme="majorEastAsia" w:eastAsiaTheme="majorEastAsia" w:hAnsiTheme="majorEastAsia" w:cs="仿宋_GB2312" w:hint="eastAsia"/>
          <w:sz w:val="24"/>
        </w:rPr>
        <w:t>拟为</w:t>
      </w:r>
      <w:r>
        <w:rPr>
          <w:rFonts w:asciiTheme="majorEastAsia" w:eastAsiaTheme="majorEastAsia" w:hAnsiTheme="majorEastAsia" w:hint="eastAsia"/>
          <w:sz w:val="24"/>
        </w:rPr>
        <w:t>街道干部、社区工作者约478人定制移动办公数据保障服务</w:t>
      </w:r>
      <w:r>
        <w:rPr>
          <w:rFonts w:asciiTheme="majorEastAsia" w:eastAsiaTheme="majorEastAsia" w:hAnsiTheme="majorEastAsia" w:cs="仿宋_GB2312" w:hint="eastAsia"/>
          <w:sz w:val="24"/>
        </w:rPr>
        <w:t>。</w:t>
      </w:r>
      <w:r>
        <w:rPr>
          <w:rFonts w:asciiTheme="majorEastAsia" w:eastAsiaTheme="majorEastAsia" w:hAnsiTheme="majorEastAsia" w:hint="eastAsia"/>
          <w:sz w:val="24"/>
        </w:rPr>
        <w:t>服务期24个月。</w:t>
      </w:r>
    </w:p>
    <w:p w14:paraId="5FDA306E" w14:textId="77777777" w:rsidR="00B576D7" w:rsidRDefault="00B576D7" w:rsidP="00B576D7">
      <w:pPr>
        <w:spacing w:line="360" w:lineRule="auto"/>
        <w:ind w:firstLine="482"/>
        <w:rPr>
          <w:rFonts w:asciiTheme="majorEastAsia" w:eastAsiaTheme="majorEastAsia" w:hAnsiTheme="majorEastAsia" w:cs="仿宋_GB2312"/>
          <w:sz w:val="24"/>
        </w:rPr>
      </w:pPr>
      <w:r>
        <w:rPr>
          <w:rFonts w:asciiTheme="majorEastAsia" w:eastAsiaTheme="majorEastAsia" w:hAnsiTheme="majorEastAsia" w:cs="仿宋_GB2312" w:hint="eastAsia"/>
          <w:sz w:val="24"/>
        </w:rPr>
        <w:t>二、采购服务内容：</w:t>
      </w:r>
    </w:p>
    <w:p w14:paraId="5080D47C" w14:textId="77777777" w:rsidR="00B576D7" w:rsidRDefault="00B576D7" w:rsidP="00B576D7">
      <w:pPr>
        <w:widowControl/>
        <w:spacing w:line="360" w:lineRule="auto"/>
        <w:ind w:firstLine="420"/>
        <w:rPr>
          <w:rFonts w:asciiTheme="majorEastAsia" w:eastAsiaTheme="majorEastAsia" w:hAnsiTheme="majorEastAsia"/>
          <w:sz w:val="24"/>
        </w:rPr>
      </w:pPr>
      <w:r>
        <w:rPr>
          <w:rFonts w:asciiTheme="majorEastAsia" w:eastAsiaTheme="majorEastAsia" w:hAnsiTheme="majorEastAsia" w:hint="eastAsia"/>
          <w:sz w:val="24"/>
        </w:rPr>
        <w:t>供应商提供的本采购服务内容，凡涉及国家网络安全等级保护、密码管理等事项的，供应商应配合采购人完成相关工作，所需费用含在最终报价中。</w:t>
      </w:r>
    </w:p>
    <w:p w14:paraId="796481CB" w14:textId="77777777" w:rsidR="00B576D7" w:rsidRDefault="00B576D7" w:rsidP="00B576D7">
      <w:pPr>
        <w:widowControl/>
        <w:spacing w:line="360" w:lineRule="auto"/>
        <w:ind w:firstLine="420"/>
        <w:rPr>
          <w:rFonts w:asciiTheme="majorEastAsia" w:eastAsiaTheme="majorEastAsia" w:hAnsiTheme="majorEastAsia"/>
          <w:sz w:val="24"/>
        </w:rPr>
      </w:pPr>
      <w:r>
        <w:rPr>
          <w:rFonts w:asciiTheme="majorEastAsia" w:eastAsiaTheme="majorEastAsia" w:hAnsiTheme="majorEastAsia" w:hint="eastAsia"/>
          <w:sz w:val="24"/>
        </w:rPr>
        <w:lastRenderedPageBreak/>
        <w:t>广内街道移动办公数据保障服务采用合约套餐方式执行，即每月提供平台套餐服务，合约套餐具体包括以下内容：</w:t>
      </w:r>
    </w:p>
    <w:p w14:paraId="1FD44667" w14:textId="77777777" w:rsidR="00B576D7" w:rsidRDefault="00B576D7" w:rsidP="00B576D7">
      <w:pPr>
        <w:pStyle w:val="a5"/>
        <w:widowControl/>
        <w:numPr>
          <w:ilvl w:val="0"/>
          <w:numId w:val="2"/>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移动数据保障服务</w:t>
      </w:r>
    </w:p>
    <w:p w14:paraId="2D9DA86C" w14:textId="77777777" w:rsidR="00B576D7" w:rsidRDefault="00B576D7" w:rsidP="00B576D7">
      <w:pPr>
        <w:widowControl/>
        <w:spacing w:line="360" w:lineRule="auto"/>
        <w:ind w:left="420"/>
        <w:rPr>
          <w:rFonts w:asciiTheme="majorEastAsia" w:eastAsiaTheme="majorEastAsia" w:hAnsiTheme="majorEastAsia"/>
          <w:sz w:val="24"/>
        </w:rPr>
      </w:pPr>
      <w:r>
        <w:rPr>
          <w:rFonts w:asciiTheme="majorEastAsia" w:eastAsiaTheme="majorEastAsia" w:hAnsiTheme="majorEastAsia" w:hint="eastAsia"/>
          <w:bCs/>
          <w:sz w:val="24"/>
        </w:rPr>
        <w:t>（1）国内语音通话需求：</w:t>
      </w:r>
    </w:p>
    <w:p w14:paraId="14530A42" w14:textId="77777777" w:rsidR="00B576D7" w:rsidRDefault="00B576D7" w:rsidP="00B576D7">
      <w:pPr>
        <w:widowControl/>
        <w:spacing w:line="360" w:lineRule="auto"/>
        <w:ind w:firstLine="420"/>
        <w:rPr>
          <w:rFonts w:asciiTheme="majorEastAsia" w:eastAsiaTheme="majorEastAsia" w:hAnsiTheme="majorEastAsia"/>
          <w:sz w:val="24"/>
        </w:rPr>
      </w:pPr>
      <w:r>
        <w:rPr>
          <w:rFonts w:asciiTheme="majorEastAsia" w:eastAsiaTheme="majorEastAsia" w:hAnsiTheme="majorEastAsia" w:hint="eastAsia"/>
          <w:sz w:val="24"/>
        </w:rPr>
        <w:t>提供支持国内主叫语音通话不少于1800分钟/人/月，免费国内被叫通话服务；免费本单位工作人员间主叫、被叫通话服务。</w:t>
      </w:r>
    </w:p>
    <w:p w14:paraId="50BD4358" w14:textId="77777777" w:rsidR="00B576D7" w:rsidRDefault="00B576D7" w:rsidP="00B576D7">
      <w:pPr>
        <w:pStyle w:val="a5"/>
        <w:widowControl/>
        <w:numPr>
          <w:ilvl w:val="0"/>
          <w:numId w:val="3"/>
        </w:numPr>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bCs/>
          <w:sz w:val="24"/>
          <w:szCs w:val="24"/>
        </w:rPr>
        <w:t>数据流量需求：</w:t>
      </w:r>
    </w:p>
    <w:p w14:paraId="07CD57BF" w14:textId="77777777" w:rsidR="00B576D7" w:rsidRDefault="00B576D7" w:rsidP="00B576D7">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提供支持5G网络数据服务（支持兼容4G，3G或2G网络数据服务），5G网络流量不低于65GB/月（套餐内当月未使用流量可滚存至下月）。</w:t>
      </w:r>
    </w:p>
    <w:p w14:paraId="6BABE684" w14:textId="77777777" w:rsidR="00B576D7" w:rsidRDefault="00B576D7" w:rsidP="00B576D7">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Pr>
          <w:rFonts w:asciiTheme="majorEastAsia" w:eastAsiaTheme="majorEastAsia" w:hAnsiTheme="majorEastAsia" w:hint="eastAsia"/>
          <w:bCs/>
          <w:sz w:val="24"/>
          <w:szCs w:val="24"/>
        </w:rPr>
        <w:t>短信发送服务需求：</w:t>
      </w:r>
    </w:p>
    <w:p w14:paraId="3CB755A2" w14:textId="77777777" w:rsidR="00B576D7" w:rsidRDefault="00B576D7" w:rsidP="00B576D7">
      <w:pPr>
        <w:widowControl/>
        <w:spacing w:line="360" w:lineRule="auto"/>
        <w:ind w:firstLine="420"/>
        <w:rPr>
          <w:rFonts w:asciiTheme="majorEastAsia" w:eastAsiaTheme="majorEastAsia" w:hAnsiTheme="majorEastAsia"/>
          <w:sz w:val="24"/>
        </w:rPr>
      </w:pPr>
      <w:r>
        <w:rPr>
          <w:rFonts w:asciiTheme="majorEastAsia" w:eastAsiaTheme="majorEastAsia" w:hAnsiTheme="majorEastAsia" w:hint="eastAsia"/>
          <w:sz w:val="24"/>
        </w:rPr>
        <w:t>提供支持三网（中国移动、中国联通、中国电信）的短信发送服务，发送套餐量需200条/人/月。</w:t>
      </w:r>
    </w:p>
    <w:p w14:paraId="605CEF1B" w14:textId="77777777" w:rsidR="00B576D7" w:rsidRDefault="00B576D7" w:rsidP="00B576D7">
      <w:pPr>
        <w:widowControl/>
        <w:spacing w:line="360" w:lineRule="auto"/>
        <w:ind w:firstLine="420"/>
        <w:rPr>
          <w:rFonts w:asciiTheme="majorEastAsia" w:eastAsiaTheme="majorEastAsia" w:hAnsiTheme="majorEastAsia"/>
          <w:sz w:val="24"/>
        </w:rPr>
      </w:pPr>
      <w:r>
        <w:rPr>
          <w:rFonts w:asciiTheme="majorEastAsia" w:eastAsiaTheme="majorEastAsia" w:hAnsiTheme="majorEastAsia" w:hint="eastAsia"/>
          <w:sz w:val="24"/>
        </w:rPr>
        <w:t>2.移动终端服务</w:t>
      </w:r>
    </w:p>
    <w:p w14:paraId="684DD50B" w14:textId="77777777" w:rsidR="00B576D7" w:rsidRDefault="00B576D7" w:rsidP="00B576D7">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sz w:val="24"/>
          <w:szCs w:val="24"/>
        </w:rPr>
        <w:t>根据移动办公要求，需提供不低于如下参数的移动</w:t>
      </w:r>
      <w:r>
        <w:rPr>
          <w:rFonts w:asciiTheme="majorEastAsia" w:eastAsiaTheme="majorEastAsia" w:hAnsiTheme="majorEastAsia" w:hint="eastAsia"/>
          <w:sz w:val="24"/>
          <w:szCs w:val="24"/>
        </w:rPr>
        <w:t>终端</w:t>
      </w:r>
      <w:r>
        <w:rPr>
          <w:rFonts w:asciiTheme="majorEastAsia" w:eastAsiaTheme="majorEastAsia" w:hAnsiTheme="majorEastAsia"/>
          <w:sz w:val="24"/>
          <w:szCs w:val="24"/>
        </w:rPr>
        <w:t>服务</w:t>
      </w:r>
      <w:r>
        <w:rPr>
          <w:rFonts w:asciiTheme="majorEastAsia" w:eastAsiaTheme="majorEastAsia" w:hAnsiTheme="majorEastAsia" w:hint="eastAsia"/>
          <w:sz w:val="24"/>
          <w:szCs w:val="24"/>
        </w:rPr>
        <w:t>，服务期满后移动终端由成交供应商进行处置</w:t>
      </w:r>
      <w:r>
        <w:rPr>
          <w:rFonts w:asciiTheme="majorEastAsia" w:eastAsiaTheme="majorEastAsia" w:hAnsiTheme="majorEastAsia"/>
          <w:sz w:val="24"/>
          <w:szCs w:val="24"/>
        </w:rPr>
        <w:t>，详见下表：</w:t>
      </w:r>
    </w:p>
    <w:tbl>
      <w:tblPr>
        <w:tblW w:w="4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6709"/>
      </w:tblGrid>
      <w:tr w:rsidR="00B576D7" w14:paraId="72C043B0" w14:textId="77777777" w:rsidTr="00B20D22">
        <w:trPr>
          <w:jc w:val="center"/>
        </w:trPr>
        <w:tc>
          <w:tcPr>
            <w:tcW w:w="648" w:type="pct"/>
            <w:vAlign w:val="center"/>
          </w:tcPr>
          <w:p w14:paraId="0CF2F8F7"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b/>
                <w:bCs/>
                <w:sz w:val="24"/>
              </w:rPr>
              <w:t>指标</w:t>
            </w:r>
          </w:p>
        </w:tc>
        <w:tc>
          <w:tcPr>
            <w:tcW w:w="4351" w:type="pct"/>
            <w:vAlign w:val="center"/>
          </w:tcPr>
          <w:p w14:paraId="6045D9C5"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b/>
                <w:bCs/>
                <w:sz w:val="24"/>
              </w:rPr>
              <w:t>具体参数要求</w:t>
            </w:r>
          </w:p>
        </w:tc>
      </w:tr>
      <w:tr w:rsidR="00B576D7" w14:paraId="6F6D2ABC" w14:textId="77777777" w:rsidTr="00B20D22">
        <w:trPr>
          <w:jc w:val="center"/>
        </w:trPr>
        <w:tc>
          <w:tcPr>
            <w:tcW w:w="648" w:type="pct"/>
            <w:vAlign w:val="center"/>
          </w:tcPr>
          <w:p w14:paraId="54F1B112"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网络</w:t>
            </w:r>
          </w:p>
        </w:tc>
        <w:tc>
          <w:tcPr>
            <w:tcW w:w="4351" w:type="pct"/>
            <w:vAlign w:val="center"/>
          </w:tcPr>
          <w:p w14:paraId="5722DC60"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支持5G网络数据，支持接入4G，3G或2G等网络</w:t>
            </w:r>
          </w:p>
        </w:tc>
      </w:tr>
      <w:tr w:rsidR="00B576D7" w14:paraId="47025485" w14:textId="77777777" w:rsidTr="00B20D22">
        <w:trPr>
          <w:trHeight w:val="90"/>
          <w:jc w:val="center"/>
        </w:trPr>
        <w:tc>
          <w:tcPr>
            <w:tcW w:w="648" w:type="pct"/>
            <w:vAlign w:val="center"/>
          </w:tcPr>
          <w:p w14:paraId="4A0D62A9"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CPU</w:t>
            </w:r>
          </w:p>
        </w:tc>
        <w:tc>
          <w:tcPr>
            <w:tcW w:w="4351" w:type="pct"/>
            <w:vAlign w:val="center"/>
          </w:tcPr>
          <w:p w14:paraId="7E8ECAAD"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不低于8核</w:t>
            </w:r>
          </w:p>
        </w:tc>
      </w:tr>
      <w:tr w:rsidR="00B576D7" w14:paraId="3B74CDA8" w14:textId="77777777" w:rsidTr="00B20D22">
        <w:trPr>
          <w:jc w:val="center"/>
        </w:trPr>
        <w:tc>
          <w:tcPr>
            <w:tcW w:w="648" w:type="pct"/>
            <w:vAlign w:val="center"/>
          </w:tcPr>
          <w:p w14:paraId="3F714DF4"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内存</w:t>
            </w:r>
          </w:p>
        </w:tc>
        <w:tc>
          <w:tcPr>
            <w:tcW w:w="4351" w:type="pct"/>
            <w:vAlign w:val="center"/>
          </w:tcPr>
          <w:p w14:paraId="78C86919"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运行内存不低于12GB，存储容量不低于256GB</w:t>
            </w:r>
          </w:p>
        </w:tc>
      </w:tr>
      <w:tr w:rsidR="00B576D7" w14:paraId="703985AE" w14:textId="77777777" w:rsidTr="00B20D22">
        <w:trPr>
          <w:jc w:val="center"/>
        </w:trPr>
        <w:tc>
          <w:tcPr>
            <w:tcW w:w="648" w:type="pct"/>
            <w:vAlign w:val="center"/>
          </w:tcPr>
          <w:p w14:paraId="0B027D54"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屏幕</w:t>
            </w:r>
          </w:p>
        </w:tc>
        <w:tc>
          <w:tcPr>
            <w:tcW w:w="4351" w:type="pct"/>
            <w:vAlign w:val="center"/>
          </w:tcPr>
          <w:p w14:paraId="798EA414"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屏幕尺寸不低于6英寸，分辨率不低于2400×1080像素</w:t>
            </w:r>
          </w:p>
        </w:tc>
      </w:tr>
      <w:tr w:rsidR="00B576D7" w14:paraId="3DDA8166" w14:textId="77777777" w:rsidTr="00B20D22">
        <w:trPr>
          <w:jc w:val="center"/>
        </w:trPr>
        <w:tc>
          <w:tcPr>
            <w:tcW w:w="648" w:type="pct"/>
            <w:vAlign w:val="center"/>
          </w:tcPr>
          <w:p w14:paraId="69CA4C22"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摄像头</w:t>
            </w:r>
          </w:p>
        </w:tc>
        <w:tc>
          <w:tcPr>
            <w:tcW w:w="4351" w:type="pct"/>
            <w:vAlign w:val="center"/>
          </w:tcPr>
          <w:p w14:paraId="10D7B229"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前置摄像头不低于1200万像素，后置摄像头不低于5000万像素+800万像素。</w:t>
            </w:r>
          </w:p>
        </w:tc>
      </w:tr>
      <w:tr w:rsidR="00B576D7" w14:paraId="7EB8ECD2" w14:textId="77777777" w:rsidTr="00B20D22">
        <w:trPr>
          <w:jc w:val="center"/>
        </w:trPr>
        <w:tc>
          <w:tcPr>
            <w:tcW w:w="648" w:type="pct"/>
            <w:vAlign w:val="center"/>
          </w:tcPr>
          <w:p w14:paraId="02A2E9DE"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电池</w:t>
            </w:r>
          </w:p>
        </w:tc>
        <w:tc>
          <w:tcPr>
            <w:tcW w:w="4351" w:type="pct"/>
            <w:vAlign w:val="center"/>
          </w:tcPr>
          <w:p w14:paraId="3EF2ABE3"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电池容量不低于4800mAh</w:t>
            </w:r>
          </w:p>
        </w:tc>
      </w:tr>
      <w:tr w:rsidR="00B576D7" w14:paraId="2DD80DD2" w14:textId="77777777" w:rsidTr="00B20D22">
        <w:trPr>
          <w:jc w:val="center"/>
        </w:trPr>
        <w:tc>
          <w:tcPr>
            <w:tcW w:w="648" w:type="pct"/>
            <w:vAlign w:val="center"/>
          </w:tcPr>
          <w:p w14:paraId="17621E77"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三防</w:t>
            </w:r>
          </w:p>
        </w:tc>
        <w:tc>
          <w:tcPr>
            <w:tcW w:w="4351" w:type="pct"/>
            <w:vAlign w:val="center"/>
          </w:tcPr>
          <w:p w14:paraId="2A377D8B"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防护级别不低于IP53等级</w:t>
            </w:r>
          </w:p>
        </w:tc>
      </w:tr>
      <w:tr w:rsidR="00B576D7" w14:paraId="2EA71688" w14:textId="77777777" w:rsidTr="00B20D22">
        <w:trPr>
          <w:jc w:val="center"/>
        </w:trPr>
        <w:tc>
          <w:tcPr>
            <w:tcW w:w="648" w:type="pct"/>
            <w:vAlign w:val="center"/>
          </w:tcPr>
          <w:p w14:paraId="54970056" w14:textId="77777777" w:rsidR="00B576D7" w:rsidRDefault="00B576D7" w:rsidP="00B20D22">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hint="eastAsia"/>
                <w:sz w:val="24"/>
              </w:rPr>
              <w:t>双卡</w:t>
            </w:r>
          </w:p>
        </w:tc>
        <w:tc>
          <w:tcPr>
            <w:tcW w:w="4351" w:type="pct"/>
            <w:vAlign w:val="center"/>
          </w:tcPr>
          <w:p w14:paraId="3FF4D549"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支持双卡双待</w:t>
            </w:r>
          </w:p>
        </w:tc>
      </w:tr>
      <w:tr w:rsidR="00B576D7" w14:paraId="5145DC07" w14:textId="77777777" w:rsidTr="00B20D22">
        <w:trPr>
          <w:jc w:val="center"/>
        </w:trPr>
        <w:tc>
          <w:tcPr>
            <w:tcW w:w="5000" w:type="pct"/>
            <w:gridSpan w:val="2"/>
            <w:vAlign w:val="center"/>
          </w:tcPr>
          <w:p w14:paraId="5B181E0C"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产品须具备中华人民共和国工业和信息化部核发的进网许可证。</w:t>
            </w:r>
          </w:p>
          <w:p w14:paraId="47458681" w14:textId="77777777" w:rsidR="00B576D7" w:rsidRDefault="00B576D7" w:rsidP="00B20D22">
            <w:pPr>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提供</w:t>
            </w:r>
            <w:r>
              <w:rPr>
                <w:rFonts w:asciiTheme="majorEastAsia" w:eastAsiaTheme="majorEastAsia" w:hAnsiTheme="majorEastAsia" w:cs="仿宋_GB2312"/>
                <w:sz w:val="24"/>
              </w:rPr>
              <w:t>原厂配件服务。</w:t>
            </w:r>
          </w:p>
        </w:tc>
      </w:tr>
    </w:tbl>
    <w:p w14:paraId="0016D83B" w14:textId="77777777" w:rsidR="00B576D7" w:rsidRDefault="00B576D7" w:rsidP="00B576D7">
      <w:pPr>
        <w:widowControl/>
        <w:spacing w:line="360" w:lineRule="auto"/>
        <w:ind w:firstLine="420"/>
        <w:rPr>
          <w:rFonts w:asciiTheme="majorEastAsia" w:eastAsiaTheme="majorEastAsia" w:hAnsiTheme="majorEastAsia"/>
          <w:sz w:val="24"/>
        </w:rPr>
      </w:pPr>
    </w:p>
    <w:p w14:paraId="07720131" w14:textId="77777777" w:rsidR="00B576D7" w:rsidRDefault="00B576D7" w:rsidP="00B576D7">
      <w:pPr>
        <w:widowControl/>
        <w:spacing w:line="360" w:lineRule="auto"/>
        <w:ind w:firstLine="420"/>
        <w:rPr>
          <w:rFonts w:asciiTheme="majorEastAsia" w:eastAsiaTheme="majorEastAsia" w:hAnsiTheme="majorEastAsia"/>
          <w:sz w:val="24"/>
        </w:rPr>
      </w:pPr>
      <w:r>
        <w:rPr>
          <w:rFonts w:asciiTheme="majorEastAsia" w:eastAsiaTheme="majorEastAsia" w:hAnsiTheme="majorEastAsia" w:hint="eastAsia"/>
          <w:sz w:val="24"/>
        </w:rPr>
        <w:t>3.移动办公平台服务</w:t>
      </w:r>
      <w:bookmarkStart w:id="1" w:name="_Toc861065"/>
    </w:p>
    <w:p w14:paraId="3BA4594B" w14:textId="77777777" w:rsidR="00B576D7" w:rsidRDefault="00B576D7" w:rsidP="00B576D7">
      <w:pPr>
        <w:widowControl/>
        <w:spacing w:line="360" w:lineRule="auto"/>
        <w:ind w:firstLine="420"/>
        <w:rPr>
          <w:rFonts w:asciiTheme="majorEastAsia" w:eastAsiaTheme="majorEastAsia" w:hAnsiTheme="majorEastAsia"/>
          <w:sz w:val="24"/>
        </w:rPr>
      </w:pPr>
      <w:r>
        <w:rPr>
          <w:rFonts w:asciiTheme="majorEastAsia" w:eastAsiaTheme="majorEastAsia" w:hAnsiTheme="majorEastAsia" w:hint="eastAsia"/>
          <w:sz w:val="24"/>
        </w:rPr>
        <w:t>（1）设计要求</w:t>
      </w:r>
      <w:bookmarkEnd w:id="1"/>
    </w:p>
    <w:p w14:paraId="2B0264FD" w14:textId="77777777" w:rsidR="00B576D7" w:rsidRDefault="00B576D7" w:rsidP="00B576D7">
      <w:pPr>
        <w:pStyle w:val="1"/>
        <w:spacing w:line="360" w:lineRule="auto"/>
        <w:ind w:firstLine="480"/>
        <w:rPr>
          <w:rFonts w:asciiTheme="majorEastAsia" w:eastAsiaTheme="majorEastAsia" w:hAnsiTheme="majorEastAsia"/>
          <w:sz w:val="24"/>
          <w:szCs w:val="24"/>
        </w:rPr>
      </w:pPr>
      <w:bookmarkStart w:id="2" w:name="_Toc861067"/>
      <w:r>
        <w:rPr>
          <w:rFonts w:asciiTheme="majorEastAsia" w:eastAsiaTheme="majorEastAsia" w:hAnsiTheme="majorEastAsia" w:hint="eastAsia"/>
          <w:sz w:val="24"/>
          <w:szCs w:val="24"/>
        </w:rPr>
        <w:t>先进性：需采用成熟、合理、先进的技术，在满足当前应用需求的同时，应综合考虑未来业务的发展和技术的升级。</w:t>
      </w:r>
    </w:p>
    <w:p w14:paraId="15E8FDE7" w14:textId="77777777" w:rsidR="00B576D7" w:rsidRDefault="00B576D7" w:rsidP="00B576D7">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可靠性：应具有较强的容错和故障恢复能力，确保其核心基础应用稳定、可靠、安全，保证业务应用的不间断运行。</w:t>
      </w:r>
    </w:p>
    <w:p w14:paraId="26613F0B" w14:textId="77777777" w:rsidR="00B576D7" w:rsidRDefault="00B576D7" w:rsidP="00B576D7">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实用性：应综合考虑各个组成部分之间的关系。操作方便实用、高效便捷。</w:t>
      </w:r>
    </w:p>
    <w:p w14:paraId="7BBC3E57" w14:textId="77777777" w:rsidR="00B576D7" w:rsidRDefault="00B576D7" w:rsidP="00B576D7">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开放性：需支持与第三方应用业务、消息进行交互，需提供各应用接入的功能接口，具备接入区政府VPN的条件。</w:t>
      </w:r>
    </w:p>
    <w:p w14:paraId="7FB09C64" w14:textId="77777777" w:rsidR="00B576D7" w:rsidRDefault="00B576D7" w:rsidP="00B576D7">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扩展性：系统应具备方便地扩展处理能力和支持多种应用的能力，能够快速便捷的实现系统升级和扩充。</w:t>
      </w:r>
    </w:p>
    <w:p w14:paraId="356CB438" w14:textId="77777777" w:rsidR="00B576D7" w:rsidRDefault="00B576D7" w:rsidP="00B576D7">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（2）操作要求</w:t>
      </w:r>
      <w:bookmarkEnd w:id="2"/>
    </w:p>
    <w:p w14:paraId="264AA6FB" w14:textId="77777777" w:rsidR="00B576D7" w:rsidRDefault="00B576D7" w:rsidP="00B576D7">
      <w:pPr>
        <w:pStyle w:val="1"/>
        <w:spacing w:line="360" w:lineRule="auto"/>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操作功能需具备简体中文界面，界面应直观，易操作，易维护。</w:t>
      </w:r>
      <w:bookmarkStart w:id="3" w:name="_Toc861068"/>
    </w:p>
    <w:p w14:paraId="18F4AE79" w14:textId="77777777" w:rsidR="00B576D7" w:rsidRDefault="00B576D7" w:rsidP="00B576D7">
      <w:pPr>
        <w:pStyle w:val="1"/>
        <w:widowControl/>
        <w:numPr>
          <w:ilvl w:val="0"/>
          <w:numId w:val="3"/>
        </w:numPr>
        <w:adjustRightInd w:val="0"/>
        <w:snapToGrid w:val="0"/>
        <w:spacing w:after="200"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功能要求</w:t>
      </w:r>
      <w:bookmarkStart w:id="4" w:name="_Toc534641283"/>
      <w:bookmarkStart w:id="5" w:name="_Toc534189798"/>
      <w:bookmarkStart w:id="6" w:name="_Toc861069"/>
      <w:bookmarkEnd w:id="3"/>
    </w:p>
    <w:p w14:paraId="7DD60FC6" w14:textId="77777777" w:rsidR="00B576D7" w:rsidRDefault="00B576D7" w:rsidP="00B576D7">
      <w:pPr>
        <w:pStyle w:val="1"/>
        <w:widowControl/>
        <w:numPr>
          <w:ilvl w:val="0"/>
          <w:numId w:val="4"/>
        </w:numPr>
        <w:adjustRightInd w:val="0"/>
        <w:snapToGrid w:val="0"/>
        <w:spacing w:after="200"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移动通讯录</w:t>
      </w:r>
      <w:bookmarkEnd w:id="4"/>
      <w:bookmarkEnd w:id="5"/>
      <w:bookmarkEnd w:id="6"/>
      <w:r>
        <w:rPr>
          <w:rFonts w:asciiTheme="majorEastAsia" w:eastAsiaTheme="majorEastAsia" w:hAnsiTheme="majorEastAsia" w:hint="eastAsia"/>
          <w:sz w:val="24"/>
          <w:szCs w:val="24"/>
        </w:rPr>
        <w:t>：</w:t>
      </w:r>
      <w:r>
        <w:rPr>
          <w:rFonts w:asciiTheme="majorEastAsia" w:eastAsiaTheme="majorEastAsia" w:hAnsiTheme="majorEastAsia" w:hint="eastAsia"/>
          <w:sz w:val="24"/>
          <w:szCs w:val="24"/>
          <w:lang w:val="zh-CN"/>
        </w:rPr>
        <w:t>人员可通过组织架构或搜索功能精准查询联系人,具备来电识别的功能,</w:t>
      </w:r>
      <w:r>
        <w:rPr>
          <w:rFonts w:asciiTheme="majorEastAsia" w:eastAsiaTheme="majorEastAsia" w:hAnsiTheme="majorEastAsia" w:hint="eastAsia"/>
          <w:sz w:val="24"/>
          <w:szCs w:val="24"/>
        </w:rPr>
        <w:t>具备联系人保密措施，防止信息泄露及信息源追查。</w:t>
      </w:r>
      <w:bookmarkStart w:id="7" w:name="_Toc534641284"/>
      <w:bookmarkStart w:id="8" w:name="_Toc534189799"/>
      <w:bookmarkStart w:id="9" w:name="_Toc861070"/>
    </w:p>
    <w:p w14:paraId="18282B7F" w14:textId="77777777" w:rsidR="00B576D7" w:rsidRDefault="00B576D7" w:rsidP="00B576D7">
      <w:pPr>
        <w:pStyle w:val="1"/>
        <w:widowControl/>
        <w:numPr>
          <w:ilvl w:val="0"/>
          <w:numId w:val="4"/>
        </w:numPr>
        <w:adjustRightInd w:val="0"/>
        <w:snapToGrid w:val="0"/>
        <w:spacing w:after="200"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即时通讯</w:t>
      </w:r>
      <w:bookmarkEnd w:id="7"/>
      <w:bookmarkEnd w:id="8"/>
      <w:bookmarkEnd w:id="9"/>
      <w:r>
        <w:rPr>
          <w:rFonts w:asciiTheme="majorEastAsia" w:eastAsiaTheme="majorEastAsia" w:hAnsiTheme="majorEastAsia" w:hint="eastAsia"/>
          <w:sz w:val="24"/>
          <w:szCs w:val="24"/>
        </w:rPr>
        <w:t>:支持多种数据格式及文件传输,具备</w:t>
      </w:r>
      <w:r>
        <w:rPr>
          <w:rFonts w:asciiTheme="majorEastAsia" w:eastAsiaTheme="majorEastAsia" w:hAnsiTheme="majorEastAsia" w:hint="eastAsia"/>
          <w:sz w:val="24"/>
          <w:szCs w:val="24"/>
          <w:lang w:val="zh-CN"/>
        </w:rPr>
        <w:t>安全</w:t>
      </w:r>
      <w:r>
        <w:rPr>
          <w:rFonts w:asciiTheme="majorEastAsia" w:eastAsiaTheme="majorEastAsia" w:hAnsiTheme="majorEastAsia" w:hint="eastAsia"/>
          <w:sz w:val="24"/>
          <w:szCs w:val="24"/>
        </w:rPr>
        <w:t>通信保障措施</w:t>
      </w:r>
      <w:r>
        <w:rPr>
          <w:rFonts w:asciiTheme="majorEastAsia" w:eastAsiaTheme="majorEastAsia" w:hAnsiTheme="majorEastAsia" w:hint="eastAsia"/>
          <w:sz w:val="24"/>
          <w:szCs w:val="24"/>
          <w:lang w:val="zh-CN"/>
        </w:rPr>
        <w:t>。</w:t>
      </w:r>
      <w:bookmarkStart w:id="10" w:name="_Toc861073"/>
      <w:bookmarkStart w:id="11" w:name="_Toc534641287"/>
      <w:bookmarkStart w:id="12" w:name="_Toc534189802"/>
      <w:r>
        <w:rPr>
          <w:rFonts w:asciiTheme="majorEastAsia" w:eastAsiaTheme="majorEastAsia" w:hAnsiTheme="majorEastAsia" w:hint="eastAsia"/>
          <w:sz w:val="24"/>
          <w:szCs w:val="24"/>
        </w:rPr>
        <w:t>支持查询聊天历史记录。支持信息发送人对发出信息的状态查看， 并支持未读信息自动短信通知。</w:t>
      </w:r>
    </w:p>
    <w:p w14:paraId="581977AF" w14:textId="77777777" w:rsidR="00B576D7" w:rsidRDefault="00B576D7" w:rsidP="00B576D7">
      <w:pPr>
        <w:pStyle w:val="1"/>
        <w:widowControl/>
        <w:numPr>
          <w:ilvl w:val="0"/>
          <w:numId w:val="4"/>
        </w:numPr>
        <w:adjustRightInd w:val="0"/>
        <w:snapToGrid w:val="0"/>
        <w:spacing w:after="200" w:line="360" w:lineRule="auto"/>
        <w:ind w:firstLineChars="0"/>
        <w:jc w:val="left"/>
        <w:rPr>
          <w:rFonts w:asciiTheme="majorEastAsia" w:eastAsiaTheme="majorEastAsia" w:hAnsiTheme="majorEastAsia"/>
          <w:sz w:val="24"/>
          <w:szCs w:val="24"/>
          <w:lang w:val="zh-CN"/>
        </w:rPr>
      </w:pPr>
      <w:r>
        <w:rPr>
          <w:rFonts w:asciiTheme="majorEastAsia" w:eastAsiaTheme="majorEastAsia" w:hAnsiTheme="majorEastAsia" w:hint="eastAsia"/>
          <w:sz w:val="24"/>
          <w:szCs w:val="24"/>
          <w:lang w:val="zh-CN"/>
        </w:rPr>
        <w:t>日</w:t>
      </w:r>
      <w:r>
        <w:rPr>
          <w:rFonts w:asciiTheme="majorEastAsia" w:eastAsiaTheme="majorEastAsia" w:hAnsiTheme="majorEastAsia" w:hint="eastAsia"/>
          <w:sz w:val="24"/>
          <w:szCs w:val="24"/>
        </w:rPr>
        <w:t>程管理</w:t>
      </w:r>
      <w:bookmarkEnd w:id="10"/>
      <w:bookmarkEnd w:id="11"/>
      <w:bookmarkEnd w:id="12"/>
      <w:r>
        <w:rPr>
          <w:rFonts w:asciiTheme="majorEastAsia" w:eastAsiaTheme="majorEastAsia" w:hAnsiTheme="majorEastAsia" w:hint="eastAsia"/>
          <w:sz w:val="24"/>
          <w:szCs w:val="24"/>
        </w:rPr>
        <w:t>:具备</w:t>
      </w:r>
      <w:r>
        <w:rPr>
          <w:rFonts w:asciiTheme="majorEastAsia" w:eastAsiaTheme="majorEastAsia" w:hAnsiTheme="majorEastAsia" w:hint="eastAsia"/>
          <w:sz w:val="24"/>
          <w:szCs w:val="24"/>
          <w:lang w:val="zh-CN"/>
        </w:rPr>
        <w:t>基于日历模式的直观日程规划功能,</w:t>
      </w:r>
      <w:r>
        <w:rPr>
          <w:rFonts w:asciiTheme="majorEastAsia" w:eastAsiaTheme="majorEastAsia" w:hAnsiTheme="majorEastAsia" w:hint="eastAsia"/>
          <w:sz w:val="24"/>
          <w:szCs w:val="24"/>
        </w:rPr>
        <w:t>具备</w:t>
      </w:r>
      <w:r>
        <w:rPr>
          <w:rFonts w:asciiTheme="majorEastAsia" w:eastAsiaTheme="majorEastAsia" w:hAnsiTheme="majorEastAsia" w:hint="eastAsia"/>
          <w:sz w:val="24"/>
          <w:szCs w:val="24"/>
          <w:lang w:val="zh-CN"/>
        </w:rPr>
        <w:t>集成短信、电话、消息提醒功能,支持个人日程管理和团队人员日程共享。</w:t>
      </w:r>
      <w:bookmarkStart w:id="13" w:name="_Toc534189803"/>
      <w:bookmarkStart w:id="14" w:name="_Toc861074"/>
      <w:bookmarkStart w:id="15" w:name="_Toc534641288"/>
    </w:p>
    <w:p w14:paraId="64115887" w14:textId="77777777" w:rsidR="00B576D7" w:rsidRDefault="00B576D7" w:rsidP="00B576D7">
      <w:pPr>
        <w:pStyle w:val="1"/>
        <w:widowControl/>
        <w:numPr>
          <w:ilvl w:val="0"/>
          <w:numId w:val="4"/>
        </w:numPr>
        <w:adjustRightInd w:val="0"/>
        <w:snapToGrid w:val="0"/>
        <w:spacing w:after="200" w:line="360" w:lineRule="auto"/>
        <w:ind w:firstLineChars="0"/>
        <w:jc w:val="left"/>
        <w:rPr>
          <w:rFonts w:asciiTheme="majorEastAsia" w:eastAsiaTheme="majorEastAsia" w:hAnsiTheme="majorEastAsia"/>
          <w:sz w:val="24"/>
          <w:szCs w:val="24"/>
        </w:rPr>
      </w:pPr>
      <w:bookmarkStart w:id="16" w:name="_Toc534189804"/>
      <w:bookmarkStart w:id="17" w:name="_Toc861075"/>
      <w:bookmarkStart w:id="18" w:name="_Toc534641289"/>
      <w:bookmarkEnd w:id="13"/>
      <w:bookmarkEnd w:id="14"/>
      <w:bookmarkEnd w:id="15"/>
      <w:r>
        <w:rPr>
          <w:rFonts w:asciiTheme="majorEastAsia" w:eastAsiaTheme="majorEastAsia" w:hAnsiTheme="majorEastAsia" w:hint="eastAsia"/>
          <w:sz w:val="24"/>
          <w:szCs w:val="24"/>
        </w:rPr>
        <w:t>邮件</w:t>
      </w:r>
      <w:bookmarkEnd w:id="16"/>
      <w:bookmarkEnd w:id="17"/>
      <w:bookmarkEnd w:id="18"/>
      <w:r>
        <w:rPr>
          <w:rFonts w:asciiTheme="majorEastAsia" w:eastAsiaTheme="majorEastAsia" w:hAnsiTheme="majorEastAsia" w:hint="eastAsia"/>
          <w:sz w:val="24"/>
          <w:szCs w:val="24"/>
        </w:rPr>
        <w:t>:</w:t>
      </w:r>
      <w:r>
        <w:rPr>
          <w:rFonts w:asciiTheme="majorEastAsia" w:eastAsiaTheme="majorEastAsia" w:hAnsiTheme="majorEastAsia" w:hint="eastAsia"/>
          <w:sz w:val="24"/>
          <w:szCs w:val="24"/>
          <w:lang w:val="zh-CN"/>
        </w:rPr>
        <w:t>支持多邮箱账号同时登录、</w:t>
      </w:r>
      <w:r>
        <w:rPr>
          <w:rFonts w:asciiTheme="majorEastAsia" w:eastAsiaTheme="majorEastAsia" w:hAnsiTheme="majorEastAsia" w:hint="eastAsia"/>
          <w:sz w:val="24"/>
          <w:szCs w:val="24"/>
        </w:rPr>
        <w:t>绑定</w:t>
      </w:r>
      <w:r>
        <w:rPr>
          <w:rFonts w:asciiTheme="majorEastAsia" w:eastAsiaTheme="majorEastAsia" w:hAnsiTheme="majorEastAsia" w:hint="eastAsia"/>
          <w:sz w:val="24"/>
          <w:szCs w:val="24"/>
          <w:lang w:val="zh-CN"/>
        </w:rPr>
        <w:t>使用</w:t>
      </w:r>
      <w:r>
        <w:rPr>
          <w:rFonts w:asciiTheme="majorEastAsia" w:eastAsiaTheme="majorEastAsia" w:hAnsiTheme="majorEastAsia" w:hint="eastAsia"/>
          <w:sz w:val="24"/>
          <w:szCs w:val="24"/>
        </w:rPr>
        <w:t>并具备邮件提醒功能</w:t>
      </w:r>
      <w:r>
        <w:rPr>
          <w:rFonts w:asciiTheme="majorEastAsia" w:eastAsiaTheme="majorEastAsia" w:hAnsiTheme="majorEastAsia" w:hint="eastAsia"/>
          <w:sz w:val="24"/>
          <w:szCs w:val="24"/>
          <w:lang w:val="zh-CN"/>
        </w:rPr>
        <w:t>。兼容通讯录、电话会议、事项与聊天等功能。</w:t>
      </w:r>
      <w:bookmarkStart w:id="19" w:name="_Toc861077"/>
      <w:bookmarkStart w:id="20" w:name="_Toc534641291"/>
      <w:bookmarkStart w:id="21" w:name="_Toc534189806"/>
    </w:p>
    <w:p w14:paraId="087E18B9" w14:textId="77777777" w:rsidR="00B576D7" w:rsidRDefault="00B576D7" w:rsidP="00B576D7">
      <w:pPr>
        <w:pStyle w:val="1"/>
        <w:widowControl/>
        <w:numPr>
          <w:ilvl w:val="0"/>
          <w:numId w:val="4"/>
        </w:numPr>
        <w:adjustRightInd w:val="0"/>
        <w:snapToGrid w:val="0"/>
        <w:spacing w:after="200"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定位功能</w:t>
      </w:r>
      <w:bookmarkEnd w:id="19"/>
      <w:bookmarkEnd w:id="20"/>
      <w:bookmarkEnd w:id="21"/>
      <w:r>
        <w:rPr>
          <w:rFonts w:asciiTheme="majorEastAsia" w:eastAsiaTheme="majorEastAsia" w:hAnsiTheme="majorEastAsia" w:hint="eastAsia"/>
          <w:sz w:val="24"/>
          <w:szCs w:val="24"/>
        </w:rPr>
        <w:t>：具备</w:t>
      </w:r>
      <w:r>
        <w:rPr>
          <w:rFonts w:asciiTheme="majorEastAsia" w:eastAsiaTheme="majorEastAsia" w:hAnsiTheme="majorEastAsia" w:hint="eastAsia"/>
          <w:sz w:val="24"/>
          <w:szCs w:val="24"/>
          <w:lang w:val="zh-CN"/>
        </w:rPr>
        <w:t>移动端</w:t>
      </w:r>
      <w:r>
        <w:rPr>
          <w:rFonts w:asciiTheme="majorEastAsia" w:eastAsiaTheme="majorEastAsia" w:hAnsiTheme="majorEastAsia" w:hint="eastAsia"/>
          <w:sz w:val="24"/>
          <w:szCs w:val="24"/>
        </w:rPr>
        <w:t>GPS</w:t>
      </w:r>
      <w:r>
        <w:rPr>
          <w:rFonts w:asciiTheme="majorEastAsia" w:eastAsiaTheme="majorEastAsia" w:hAnsiTheme="majorEastAsia" w:hint="eastAsia"/>
          <w:sz w:val="24"/>
          <w:szCs w:val="24"/>
          <w:lang w:val="zh-CN"/>
        </w:rPr>
        <w:t>定位</w:t>
      </w:r>
      <w:r>
        <w:rPr>
          <w:rFonts w:asciiTheme="majorEastAsia" w:eastAsiaTheme="majorEastAsia" w:hAnsiTheme="majorEastAsia" w:hint="eastAsia"/>
          <w:sz w:val="24"/>
          <w:szCs w:val="24"/>
        </w:rPr>
        <w:t>和轨迹记录</w:t>
      </w:r>
      <w:r>
        <w:rPr>
          <w:rFonts w:asciiTheme="majorEastAsia" w:eastAsiaTheme="majorEastAsia" w:hAnsiTheme="majorEastAsia" w:hint="eastAsia"/>
          <w:sz w:val="24"/>
          <w:szCs w:val="24"/>
          <w:lang w:val="zh-CN"/>
        </w:rPr>
        <w:t>功能。</w:t>
      </w:r>
      <w:bookmarkStart w:id="22" w:name="_Toc534189808"/>
      <w:bookmarkStart w:id="23" w:name="_Toc534641293"/>
      <w:bookmarkStart w:id="24" w:name="_Toc861079"/>
    </w:p>
    <w:p w14:paraId="68873756" w14:textId="77777777" w:rsidR="00B576D7" w:rsidRDefault="00B576D7" w:rsidP="00B576D7">
      <w:pPr>
        <w:pStyle w:val="1"/>
        <w:widowControl/>
        <w:numPr>
          <w:ilvl w:val="0"/>
          <w:numId w:val="4"/>
        </w:numPr>
        <w:adjustRightInd w:val="0"/>
        <w:snapToGrid w:val="0"/>
        <w:spacing w:after="200" w:line="360" w:lineRule="auto"/>
        <w:ind w:firstLineChars="0"/>
        <w:jc w:val="left"/>
        <w:rPr>
          <w:rFonts w:asciiTheme="majorEastAsia" w:eastAsiaTheme="majorEastAsia" w:hAnsiTheme="majorEastAsia"/>
          <w:sz w:val="24"/>
          <w:szCs w:val="24"/>
        </w:rPr>
      </w:pPr>
      <w:bookmarkStart w:id="25" w:name="_Toc534641296"/>
      <w:bookmarkStart w:id="26" w:name="_Toc861082"/>
      <w:bookmarkStart w:id="27" w:name="_Toc534189811"/>
      <w:bookmarkEnd w:id="22"/>
      <w:bookmarkEnd w:id="23"/>
      <w:bookmarkEnd w:id="24"/>
      <w:r>
        <w:rPr>
          <w:rFonts w:asciiTheme="majorEastAsia" w:eastAsiaTheme="majorEastAsia" w:hAnsiTheme="majorEastAsia" w:hint="eastAsia"/>
          <w:sz w:val="24"/>
          <w:szCs w:val="24"/>
        </w:rPr>
        <w:t>名片夹</w:t>
      </w:r>
      <w:bookmarkEnd w:id="25"/>
      <w:bookmarkEnd w:id="26"/>
      <w:bookmarkEnd w:id="27"/>
      <w:r>
        <w:rPr>
          <w:rFonts w:asciiTheme="majorEastAsia" w:eastAsiaTheme="majorEastAsia" w:hAnsiTheme="majorEastAsia" w:hint="eastAsia"/>
          <w:sz w:val="24"/>
          <w:szCs w:val="24"/>
        </w:rPr>
        <w:t>：满足多种名片</w:t>
      </w:r>
      <w:r>
        <w:rPr>
          <w:rFonts w:asciiTheme="majorEastAsia" w:eastAsiaTheme="majorEastAsia" w:hAnsiTheme="majorEastAsia" w:hint="eastAsia"/>
          <w:sz w:val="24"/>
          <w:szCs w:val="24"/>
          <w:lang w:val="zh-CN"/>
        </w:rPr>
        <w:t>输入三种方式，</w:t>
      </w:r>
      <w:r>
        <w:rPr>
          <w:rFonts w:asciiTheme="majorEastAsia" w:eastAsiaTheme="majorEastAsia" w:hAnsiTheme="majorEastAsia" w:hint="eastAsia"/>
          <w:sz w:val="24"/>
          <w:szCs w:val="24"/>
        </w:rPr>
        <w:t>满足日常增、删、改、查等管理需求</w:t>
      </w:r>
      <w:r>
        <w:rPr>
          <w:rFonts w:asciiTheme="majorEastAsia" w:eastAsiaTheme="majorEastAsia" w:hAnsiTheme="majorEastAsia" w:hint="eastAsia"/>
          <w:sz w:val="24"/>
          <w:szCs w:val="24"/>
          <w:lang w:val="zh-CN"/>
        </w:rPr>
        <w:t>。可针对名片快捷发起电话和</w:t>
      </w:r>
      <w:bookmarkStart w:id="28" w:name="_Toc861086"/>
      <w:r>
        <w:rPr>
          <w:rFonts w:asciiTheme="majorEastAsia" w:eastAsiaTheme="majorEastAsia" w:hAnsiTheme="majorEastAsia" w:hint="eastAsia"/>
          <w:sz w:val="24"/>
          <w:szCs w:val="24"/>
          <w:lang w:val="zh-CN"/>
        </w:rPr>
        <w:t>短信</w:t>
      </w:r>
    </w:p>
    <w:p w14:paraId="2662DF0C" w14:textId="77777777" w:rsidR="00B576D7" w:rsidRDefault="00B576D7" w:rsidP="00B576D7">
      <w:pPr>
        <w:pStyle w:val="1"/>
        <w:widowControl/>
        <w:numPr>
          <w:ilvl w:val="0"/>
          <w:numId w:val="4"/>
        </w:numPr>
        <w:adjustRightInd w:val="0"/>
        <w:snapToGrid w:val="0"/>
        <w:spacing w:after="200"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开放平台</w:t>
      </w:r>
      <w:bookmarkEnd w:id="28"/>
      <w:r>
        <w:rPr>
          <w:rFonts w:asciiTheme="majorEastAsia" w:eastAsiaTheme="majorEastAsia" w:hAnsiTheme="majorEastAsia" w:hint="eastAsia"/>
          <w:sz w:val="24"/>
          <w:szCs w:val="24"/>
        </w:rPr>
        <w:t>：要求</w:t>
      </w:r>
      <w:r>
        <w:rPr>
          <w:rFonts w:asciiTheme="majorEastAsia" w:eastAsiaTheme="majorEastAsia" w:hAnsiTheme="majorEastAsia" w:hint="eastAsia"/>
          <w:sz w:val="24"/>
          <w:szCs w:val="24"/>
          <w:lang w:val="zh-CN"/>
        </w:rPr>
        <w:t>具备丰富、完善的开发文档和接口文档，</w:t>
      </w:r>
      <w:r>
        <w:rPr>
          <w:rFonts w:asciiTheme="majorEastAsia" w:eastAsiaTheme="majorEastAsia" w:hAnsiTheme="majorEastAsia" w:hint="eastAsia"/>
          <w:sz w:val="24"/>
          <w:szCs w:val="24"/>
        </w:rPr>
        <w:t>能满足第三方应用功能</w:t>
      </w:r>
      <w:r>
        <w:rPr>
          <w:rFonts w:asciiTheme="majorEastAsia" w:eastAsiaTheme="majorEastAsia" w:hAnsiTheme="majorEastAsia" w:hint="eastAsia"/>
          <w:sz w:val="24"/>
          <w:szCs w:val="24"/>
          <w:lang w:val="zh-CN"/>
        </w:rPr>
        <w:t>单点登录</w:t>
      </w:r>
      <w:r>
        <w:rPr>
          <w:rFonts w:asciiTheme="majorEastAsia" w:eastAsiaTheme="majorEastAsia" w:hAnsiTheme="majorEastAsia" w:hint="eastAsia"/>
          <w:sz w:val="24"/>
          <w:szCs w:val="24"/>
        </w:rPr>
        <w:t>无缝对接</w:t>
      </w:r>
      <w:r>
        <w:rPr>
          <w:rFonts w:asciiTheme="majorEastAsia" w:eastAsiaTheme="majorEastAsia" w:hAnsiTheme="majorEastAsia" w:hint="eastAsia"/>
          <w:sz w:val="24"/>
          <w:szCs w:val="24"/>
          <w:lang w:val="zh-CN"/>
        </w:rPr>
        <w:t>。</w:t>
      </w:r>
    </w:p>
    <w:p w14:paraId="3A138C0D" w14:textId="77777777" w:rsidR="00B576D7" w:rsidRDefault="00B576D7" w:rsidP="00B576D7">
      <w:pPr>
        <w:pStyle w:val="1"/>
        <w:spacing w:line="360" w:lineRule="auto"/>
        <w:ind w:left="420"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4.运行维护服务</w:t>
      </w:r>
    </w:p>
    <w:p w14:paraId="1AF0AD82" w14:textId="77777777" w:rsidR="00B576D7" w:rsidRDefault="00B576D7" w:rsidP="00B576D7">
      <w:pPr>
        <w:pStyle w:val="1"/>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为了保证平台持续正常运行，在合约期内对平台提供全面、有效、及时的技术支撑服务，供应商应根据以下要求提供具体的支持方案。</w:t>
      </w:r>
      <w:bookmarkStart w:id="29" w:name="_Toc861091"/>
    </w:p>
    <w:p w14:paraId="1E3D2574" w14:textId="77777777" w:rsidR="00B576D7" w:rsidRDefault="00B576D7" w:rsidP="00B576D7">
      <w:pPr>
        <w:pStyle w:val="1"/>
        <w:widowControl/>
        <w:numPr>
          <w:ilvl w:val="0"/>
          <w:numId w:val="5"/>
        </w:numPr>
        <w:adjustRightInd w:val="0"/>
        <w:snapToGrid w:val="0"/>
        <w:spacing w:after="200"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故障与BUG修复及漏洞更新方案</w:t>
      </w:r>
      <w:bookmarkEnd w:id="29"/>
    </w:p>
    <w:p w14:paraId="2AD282B9" w14:textId="77777777" w:rsidR="00B576D7" w:rsidRDefault="00B576D7" w:rsidP="00B576D7">
      <w:pPr>
        <w:pStyle w:val="1"/>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供应商应提供7×24小时（节假日不休）的服务响应，如供应商在2小时内无法通过远程方式解决问题，要求在24小时内派技术工程师到达现场进行处理；严重影响系统运行的故障需在24小时之内解决。</w:t>
      </w:r>
      <w:bookmarkStart w:id="30" w:name="_Toc861092"/>
    </w:p>
    <w:p w14:paraId="68EDB3CB" w14:textId="77777777" w:rsidR="00B576D7" w:rsidRDefault="00B576D7" w:rsidP="00B576D7">
      <w:pPr>
        <w:pStyle w:val="1"/>
        <w:widowControl/>
        <w:numPr>
          <w:ilvl w:val="0"/>
          <w:numId w:val="5"/>
        </w:numPr>
        <w:adjustRightInd w:val="0"/>
        <w:snapToGrid w:val="0"/>
        <w:spacing w:after="200" w:line="360" w:lineRule="auto"/>
        <w:ind w:firstLine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服务端与客户端升级方案</w:t>
      </w:r>
      <w:bookmarkEnd w:id="30"/>
    </w:p>
    <w:p w14:paraId="0217629E" w14:textId="77777777" w:rsidR="00B576D7" w:rsidRDefault="00B576D7" w:rsidP="00B576D7">
      <w:pPr>
        <w:pStyle w:val="1"/>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供应商应及时针对应用环境变更提供系统升级方案并进行相应的升级。</w:t>
      </w:r>
      <w:bookmarkStart w:id="31" w:name="_Toc861093"/>
    </w:p>
    <w:p w14:paraId="562F0224" w14:textId="77777777" w:rsidR="00B576D7" w:rsidRDefault="00B576D7" w:rsidP="00B576D7">
      <w:pPr>
        <w:pStyle w:val="1"/>
        <w:spacing w:line="360" w:lineRule="auto"/>
        <w:ind w:firstLineChars="0"/>
        <w:rPr>
          <w:rFonts w:asciiTheme="majorEastAsia" w:eastAsiaTheme="majorEastAsia" w:hAnsiTheme="majorEastAsia"/>
          <w:sz w:val="24"/>
          <w:szCs w:val="24"/>
        </w:rPr>
      </w:pPr>
      <w:bookmarkStart w:id="32" w:name="_Toc861094"/>
      <w:bookmarkEnd w:id="31"/>
      <w:r>
        <w:rPr>
          <w:rFonts w:asciiTheme="majorEastAsia" w:eastAsiaTheme="majorEastAsia" w:hAnsiTheme="majorEastAsia" w:hint="eastAsia"/>
          <w:sz w:val="24"/>
          <w:szCs w:val="24"/>
        </w:rPr>
        <w:t>（3）完善性开发与接口开发</w:t>
      </w:r>
      <w:bookmarkEnd w:id="32"/>
    </w:p>
    <w:p w14:paraId="64720881" w14:textId="77777777" w:rsidR="00B576D7" w:rsidRDefault="00B576D7" w:rsidP="00B576D7">
      <w:pPr>
        <w:pStyle w:val="1"/>
        <w:spacing w:line="360" w:lineRule="auto"/>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供应商应根据采购人的实际业务需求，对移动应用平台软件进行完善性开发；</w:t>
      </w:r>
      <w:r>
        <w:rPr>
          <w:rFonts w:asciiTheme="majorEastAsia" w:eastAsiaTheme="majorEastAsia" w:hAnsiTheme="majorEastAsia" w:hint="eastAsia"/>
          <w:sz w:val="24"/>
          <w:szCs w:val="24"/>
        </w:rPr>
        <w:lastRenderedPageBreak/>
        <w:t>应根据采购人实际的使用情况，对开发接口进行扩展与新增。</w:t>
      </w:r>
    </w:p>
    <w:p w14:paraId="05BD1D26" w14:textId="77777777" w:rsidR="00B576D7" w:rsidRDefault="00B576D7" w:rsidP="00B576D7">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Pr>
          <w:rFonts w:asciiTheme="majorEastAsia" w:eastAsiaTheme="majorEastAsia" w:hAnsiTheme="majorEastAsia"/>
          <w:sz w:val="24"/>
        </w:rPr>
        <w:t xml:space="preserve">. </w:t>
      </w:r>
      <w:r>
        <w:rPr>
          <w:rFonts w:asciiTheme="majorEastAsia" w:eastAsiaTheme="majorEastAsia" w:hAnsiTheme="majorEastAsia" w:hint="eastAsia"/>
          <w:sz w:val="24"/>
        </w:rPr>
        <w:t>其它要求</w:t>
      </w:r>
    </w:p>
    <w:p w14:paraId="4313FDF1" w14:textId="77777777" w:rsidR="00B576D7" w:rsidRDefault="00B576D7" w:rsidP="00B576D7">
      <w:pPr>
        <w:spacing w:line="360" w:lineRule="auto"/>
        <w:rPr>
          <w:rFonts w:asciiTheme="majorEastAsia" w:eastAsiaTheme="majorEastAsia" w:hAnsiTheme="majorEastAsia"/>
          <w:sz w:val="24"/>
        </w:rPr>
      </w:pPr>
      <w:r>
        <w:rPr>
          <w:rFonts w:asciiTheme="majorEastAsia" w:eastAsiaTheme="majorEastAsia" w:hAnsiTheme="majorEastAsia"/>
          <w:sz w:val="24"/>
        </w:rPr>
        <w:t xml:space="preserve">5.1 </w:t>
      </w:r>
      <w:r>
        <w:rPr>
          <w:rFonts w:asciiTheme="majorEastAsia" w:eastAsiaTheme="majorEastAsia" w:hAnsiTheme="majorEastAsia" w:hint="eastAsia"/>
          <w:sz w:val="24"/>
        </w:rPr>
        <w:t>交付时间及地点：</w:t>
      </w:r>
      <w:r>
        <w:rPr>
          <w:rFonts w:asciiTheme="majorEastAsia" w:eastAsiaTheme="majorEastAsia" w:hAnsiTheme="majorEastAsia"/>
          <w:sz w:val="24"/>
        </w:rPr>
        <w:t>按照</w:t>
      </w:r>
      <w:r>
        <w:rPr>
          <w:rFonts w:asciiTheme="majorEastAsia" w:eastAsiaTheme="majorEastAsia" w:hAnsiTheme="majorEastAsia" w:hint="eastAsia"/>
          <w:sz w:val="24"/>
        </w:rPr>
        <w:t>甲方</w:t>
      </w:r>
      <w:r>
        <w:rPr>
          <w:rFonts w:asciiTheme="majorEastAsia" w:eastAsiaTheme="majorEastAsia" w:hAnsiTheme="majorEastAsia"/>
          <w:sz w:val="24"/>
        </w:rPr>
        <w:t>要求的时间及地点</w:t>
      </w:r>
    </w:p>
    <w:p w14:paraId="7101D6CC" w14:textId="77777777" w:rsidR="00B576D7" w:rsidRDefault="00B576D7" w:rsidP="00B576D7">
      <w:pPr>
        <w:spacing w:line="360" w:lineRule="auto"/>
        <w:rPr>
          <w:rFonts w:asciiTheme="majorEastAsia" w:eastAsiaTheme="majorEastAsia" w:hAnsiTheme="majorEastAsia"/>
          <w:sz w:val="24"/>
        </w:rPr>
      </w:pPr>
      <w:r>
        <w:rPr>
          <w:rFonts w:asciiTheme="majorEastAsia" w:eastAsiaTheme="majorEastAsia" w:hAnsiTheme="majorEastAsia"/>
          <w:sz w:val="24"/>
        </w:rPr>
        <w:t xml:space="preserve">5.2 </w:t>
      </w:r>
      <w:r>
        <w:rPr>
          <w:rFonts w:asciiTheme="majorEastAsia" w:eastAsiaTheme="majorEastAsia" w:hAnsiTheme="majorEastAsia" w:hint="eastAsia"/>
          <w:sz w:val="24"/>
        </w:rPr>
        <w:t>服务时间：自合同签订之日下个月起</w:t>
      </w:r>
      <w:r>
        <w:rPr>
          <w:rFonts w:asciiTheme="majorEastAsia" w:eastAsiaTheme="majorEastAsia" w:hAnsiTheme="majorEastAsia"/>
          <w:sz w:val="24"/>
        </w:rPr>
        <w:t>24</w:t>
      </w:r>
      <w:r>
        <w:rPr>
          <w:rFonts w:asciiTheme="majorEastAsia" w:eastAsiaTheme="majorEastAsia" w:hAnsiTheme="majorEastAsia" w:hint="eastAsia"/>
          <w:sz w:val="24"/>
        </w:rPr>
        <w:t>个月。</w:t>
      </w:r>
    </w:p>
    <w:p w14:paraId="6E9A3E8D" w14:textId="77777777" w:rsidR="00B576D7" w:rsidRDefault="00B576D7" w:rsidP="00B576D7">
      <w:pPr>
        <w:spacing w:line="360" w:lineRule="auto"/>
        <w:rPr>
          <w:rFonts w:asciiTheme="majorEastAsia" w:eastAsiaTheme="majorEastAsia" w:hAnsiTheme="majorEastAsia"/>
          <w:sz w:val="24"/>
        </w:rPr>
      </w:pPr>
      <w:r>
        <w:rPr>
          <w:rFonts w:asciiTheme="majorEastAsia" w:eastAsiaTheme="majorEastAsia" w:hAnsiTheme="majorEastAsia"/>
          <w:sz w:val="24"/>
        </w:rPr>
        <w:t xml:space="preserve">5.3 </w:t>
      </w:r>
      <w:r>
        <w:rPr>
          <w:rFonts w:asciiTheme="majorEastAsia" w:eastAsiaTheme="majorEastAsia" w:hAnsiTheme="majorEastAsia" w:hint="eastAsia"/>
          <w:sz w:val="24"/>
        </w:rPr>
        <w:t>服务人员要求：需为本项目配备不少于1</w:t>
      </w:r>
      <w:r>
        <w:rPr>
          <w:rFonts w:asciiTheme="majorEastAsia" w:eastAsiaTheme="majorEastAsia" w:hAnsiTheme="majorEastAsia"/>
          <w:sz w:val="24"/>
        </w:rPr>
        <w:t>0</w:t>
      </w:r>
      <w:r>
        <w:rPr>
          <w:rFonts w:asciiTheme="majorEastAsia" w:eastAsiaTheme="majorEastAsia" w:hAnsiTheme="majorEastAsia" w:hint="eastAsia"/>
          <w:sz w:val="24"/>
        </w:rPr>
        <w:t>人的项目团队。团队人员中应至少包括专业项目经理、技术负责人、高级运维工程师和运维人员等。项目团队相关人员应具备相关专业能力和服务经验。</w:t>
      </w:r>
    </w:p>
    <w:p w14:paraId="2E5E9D89" w14:textId="77777777" w:rsidR="00B576D7" w:rsidRDefault="00B576D7" w:rsidP="00B576D7">
      <w:pPr>
        <w:spacing w:line="360" w:lineRule="auto"/>
        <w:rPr>
          <w:rFonts w:asciiTheme="majorEastAsia" w:eastAsiaTheme="majorEastAsia" w:hAnsiTheme="majorEastAsia"/>
          <w:sz w:val="24"/>
        </w:rPr>
      </w:pPr>
      <w:r>
        <w:rPr>
          <w:rFonts w:asciiTheme="majorEastAsia" w:eastAsiaTheme="majorEastAsia" w:hAnsiTheme="majorEastAsia"/>
          <w:sz w:val="24"/>
        </w:rPr>
        <w:t xml:space="preserve">5.4 </w:t>
      </w:r>
      <w:r>
        <w:rPr>
          <w:rFonts w:asciiTheme="majorEastAsia" w:eastAsiaTheme="majorEastAsia" w:hAnsiTheme="majorEastAsia" w:hint="eastAsia"/>
          <w:sz w:val="24"/>
        </w:rPr>
        <w:t>服务验收标准：由采购人组织相关人员按招标文件、合同条款等内容进行年度服务评价，服务情况满足要求的视为验收合格。</w:t>
      </w:r>
    </w:p>
    <w:p w14:paraId="6CF2E809" w14:textId="77777777" w:rsidR="00DA6D76" w:rsidRPr="00B576D7" w:rsidRDefault="00000000"/>
    <w:sectPr w:rsidR="00DA6D76" w:rsidRPr="00B576D7"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28A2"/>
    <w:multiLevelType w:val="multilevel"/>
    <w:tmpl w:val="1FD728A2"/>
    <w:lvl w:ilvl="0">
      <w:start w:val="1"/>
      <w:numFmt w:val="decimal"/>
      <w:lvlText w:val="（%1）"/>
      <w:lvlJc w:val="left"/>
      <w:pPr>
        <w:ind w:left="1004"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823050A"/>
    <w:multiLevelType w:val="multilevel"/>
    <w:tmpl w:val="2823050A"/>
    <w:lvl w:ilvl="0">
      <w:start w:val="2"/>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D2D4421"/>
    <w:multiLevelType w:val="multilevel"/>
    <w:tmpl w:val="2D2D4421"/>
    <w:lvl w:ilvl="0">
      <w:start w:val="1"/>
      <w:numFmt w:val="lowerLetter"/>
      <w:lvlText w:val="%1."/>
      <w:lvlJc w:val="left"/>
      <w:pPr>
        <w:ind w:left="780" w:hanging="360"/>
      </w:pPr>
      <w:rPr>
        <w:rFonts w:ascii="Tahoma" w:eastAsia="微软雅黑" w:hAnsi="Tahoma"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55E13D6"/>
    <w:multiLevelType w:val="multilevel"/>
    <w:tmpl w:val="655E13D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6711588"/>
    <w:multiLevelType w:val="multilevel"/>
    <w:tmpl w:val="76711588"/>
    <w:lvl w:ilvl="0">
      <w:start w:val="1"/>
      <w:numFmt w:val="japaneseCounting"/>
      <w:lvlText w:val="%1、"/>
      <w:lvlJc w:val="left"/>
      <w:pPr>
        <w:ind w:left="1200" w:hanging="720"/>
      </w:pPr>
      <w:rPr>
        <w:rFonts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258708255">
    <w:abstractNumId w:val="4"/>
  </w:num>
  <w:num w:numId="2" w16cid:durableId="682631006">
    <w:abstractNumId w:val="3"/>
  </w:num>
  <w:num w:numId="3" w16cid:durableId="295378071">
    <w:abstractNumId w:val="1"/>
  </w:num>
  <w:num w:numId="4" w16cid:durableId="2074616779">
    <w:abstractNumId w:val="2"/>
  </w:num>
  <w:num w:numId="5" w16cid:durableId="174071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D7"/>
    <w:rsid w:val="00171321"/>
    <w:rsid w:val="00817A75"/>
    <w:rsid w:val="00AE199F"/>
    <w:rsid w:val="00B576D7"/>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02D0"/>
  <w15:chartTrackingRefBased/>
  <w15:docId w15:val="{FBCE184E-9714-A043-ABAD-C5893D14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576D7"/>
    <w:pPr>
      <w:widowControl w:val="0"/>
      <w:jc w:val="both"/>
    </w:pPr>
    <w:rPr>
      <w:rFonts w:ascii="Times New Roman" w:eastAsia="宋体" w:hAnsi="Times New Roman" w:cs="Times New Roman"/>
    </w:rPr>
  </w:style>
  <w:style w:type="paragraph" w:styleId="2">
    <w:name w:val="heading 2"/>
    <w:basedOn w:val="a"/>
    <w:next w:val="a"/>
    <w:link w:val="20"/>
    <w:qFormat/>
    <w:rsid w:val="00B576D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B576D7"/>
    <w:rPr>
      <w:rFonts w:ascii="Arial" w:eastAsia="黑体" w:hAnsi="Arial" w:cs="Times New Roman"/>
      <w:b/>
      <w:kern w:val="0"/>
      <w:sz w:val="30"/>
      <w:szCs w:val="20"/>
    </w:rPr>
  </w:style>
  <w:style w:type="character" w:customStyle="1" w:styleId="a4">
    <w:name w:val="列表段落 字符"/>
    <w:link w:val="a5"/>
    <w:uiPriority w:val="34"/>
    <w:qFormat/>
    <w:rsid w:val="00B576D7"/>
    <w:rPr>
      <w:rFonts w:ascii="Calibri" w:eastAsia="宋体" w:hAnsi="Calibri"/>
      <w:szCs w:val="22"/>
    </w:rPr>
  </w:style>
  <w:style w:type="paragraph" w:styleId="a5">
    <w:name w:val="List Paragraph"/>
    <w:basedOn w:val="a"/>
    <w:link w:val="a4"/>
    <w:uiPriority w:val="34"/>
    <w:qFormat/>
    <w:rsid w:val="00B576D7"/>
    <w:pPr>
      <w:ind w:firstLineChars="200" w:firstLine="420"/>
    </w:pPr>
    <w:rPr>
      <w:rFonts w:ascii="Calibri" w:hAnsi="Calibri" w:cstheme="minorBidi"/>
      <w:szCs w:val="22"/>
    </w:rPr>
  </w:style>
  <w:style w:type="paragraph" w:customStyle="1" w:styleId="1">
    <w:name w:val="列出段落1"/>
    <w:basedOn w:val="a"/>
    <w:link w:val="ListParagraphChar"/>
    <w:uiPriority w:val="99"/>
    <w:qFormat/>
    <w:rsid w:val="00B576D7"/>
    <w:pPr>
      <w:ind w:firstLineChars="200" w:firstLine="420"/>
    </w:pPr>
    <w:rPr>
      <w:rFonts w:ascii="Calibri" w:hAnsi="Calibri"/>
      <w:szCs w:val="22"/>
    </w:rPr>
  </w:style>
  <w:style w:type="character" w:customStyle="1" w:styleId="ListParagraphChar">
    <w:name w:val="List Paragraph Char"/>
    <w:link w:val="1"/>
    <w:uiPriority w:val="99"/>
    <w:qFormat/>
    <w:locked/>
    <w:rsid w:val="00B576D7"/>
    <w:rPr>
      <w:rFonts w:ascii="Calibri" w:eastAsia="宋体" w:hAnsi="Calibri" w:cs="Times New Roman"/>
      <w:szCs w:val="22"/>
    </w:rPr>
  </w:style>
  <w:style w:type="paragraph" w:styleId="a6">
    <w:name w:val="Body Text"/>
    <w:basedOn w:val="a"/>
    <w:link w:val="a7"/>
    <w:uiPriority w:val="99"/>
    <w:semiHidden/>
    <w:unhideWhenUsed/>
    <w:rsid w:val="00B576D7"/>
    <w:pPr>
      <w:spacing w:after="120"/>
    </w:pPr>
  </w:style>
  <w:style w:type="character" w:customStyle="1" w:styleId="a7">
    <w:name w:val="正文文本 字符"/>
    <w:basedOn w:val="a1"/>
    <w:link w:val="a6"/>
    <w:uiPriority w:val="99"/>
    <w:semiHidden/>
    <w:rsid w:val="00B576D7"/>
    <w:rPr>
      <w:rFonts w:ascii="Times New Roman" w:eastAsia="宋体" w:hAnsi="Times New Roman" w:cs="Times New Roman"/>
    </w:rPr>
  </w:style>
  <w:style w:type="paragraph" w:styleId="a0">
    <w:name w:val="Body Text First Indent"/>
    <w:basedOn w:val="a6"/>
    <w:link w:val="a8"/>
    <w:uiPriority w:val="99"/>
    <w:semiHidden/>
    <w:unhideWhenUsed/>
    <w:rsid w:val="00B576D7"/>
    <w:pPr>
      <w:ind w:firstLineChars="100" w:firstLine="420"/>
    </w:pPr>
  </w:style>
  <w:style w:type="character" w:customStyle="1" w:styleId="a8">
    <w:name w:val="正文文本首行缩进 字符"/>
    <w:basedOn w:val="a7"/>
    <w:link w:val="a0"/>
    <w:uiPriority w:val="99"/>
    <w:semiHidden/>
    <w:rsid w:val="00B576D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2022-10-25T06:12:00Z</dcterms:created>
  <dcterms:modified xsi:type="dcterms:W3CDTF">2022-10-25T06:12:00Z</dcterms:modified>
</cp:coreProperties>
</file>